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52" w:rsidRPr="00BD3A9C" w:rsidRDefault="002C3152" w:rsidP="002C3152">
      <w:pPr>
        <w:jc w:val="center"/>
        <w:rPr>
          <w:b/>
          <w:i/>
          <w:color w:val="0D0D0D"/>
          <w:sz w:val="36"/>
          <w:szCs w:val="36"/>
          <w:u w:val="single"/>
        </w:rPr>
      </w:pPr>
      <w:r w:rsidRPr="00BD3A9C">
        <w:rPr>
          <w:b/>
          <w:i/>
          <w:color w:val="0D0D0D"/>
          <w:sz w:val="36"/>
          <w:szCs w:val="36"/>
          <w:u w:val="single"/>
        </w:rPr>
        <w:t>ΣΧΕΔΙΑΣΜΟΣ ΠΡΟΓΡΑΜΜΑΤΟΣ ΑΓΩΓΗ ΥΓΕΙΑΣ</w:t>
      </w:r>
    </w:p>
    <w:p w:rsidR="002C3152" w:rsidRPr="00BD3A9C" w:rsidRDefault="002C3152" w:rsidP="002C3152">
      <w:pPr>
        <w:jc w:val="center"/>
        <w:rPr>
          <w:b/>
          <w:color w:val="0D0D0D"/>
          <w:sz w:val="36"/>
          <w:szCs w:val="36"/>
          <w:u w:val="single"/>
        </w:rPr>
      </w:pPr>
    </w:p>
    <w:p w:rsidR="002C3152" w:rsidRPr="00BD3A9C" w:rsidRDefault="002C3152" w:rsidP="002C3152">
      <w:pPr>
        <w:jc w:val="center"/>
        <w:rPr>
          <w:b/>
          <w:color w:val="0D0D0D"/>
          <w:sz w:val="36"/>
          <w:szCs w:val="36"/>
          <w:u w:val="single"/>
        </w:rPr>
      </w:pPr>
    </w:p>
    <w:p w:rsidR="002C3152" w:rsidRPr="00BD3A9C" w:rsidRDefault="002C3152" w:rsidP="002C3152">
      <w:pPr>
        <w:jc w:val="center"/>
        <w:rPr>
          <w:b/>
          <w:color w:val="31849B"/>
          <w:sz w:val="36"/>
          <w:szCs w:val="36"/>
          <w:u w:val="single"/>
        </w:rPr>
      </w:pPr>
    </w:p>
    <w:p w:rsidR="002C3152" w:rsidRPr="00BD3A9C" w:rsidRDefault="002C3152" w:rsidP="002C3152">
      <w:pPr>
        <w:jc w:val="center"/>
        <w:rPr>
          <w:b/>
          <w:color w:val="31849B"/>
          <w:sz w:val="36"/>
          <w:szCs w:val="36"/>
          <w:u w:val="single"/>
        </w:rPr>
      </w:pPr>
      <w:r w:rsidRPr="00BD3A9C">
        <w:rPr>
          <w:b/>
          <w:color w:val="31849B"/>
          <w:sz w:val="36"/>
          <w:szCs w:val="36"/>
          <w:u w:val="single"/>
        </w:rPr>
        <w:t>ΑΘΛΗΤΙΣΜΟΣ ΤΡΟΠΟΣ ΖΩΗΣ…</w:t>
      </w:r>
    </w:p>
    <w:p w:rsidR="005D40DF" w:rsidRPr="00BD3A9C" w:rsidRDefault="002C3152" w:rsidP="002C3152">
      <w:pPr>
        <w:jc w:val="center"/>
        <w:rPr>
          <w:b/>
          <w:color w:val="31849B"/>
          <w:sz w:val="36"/>
          <w:szCs w:val="36"/>
          <w:u w:val="single"/>
        </w:rPr>
      </w:pPr>
      <w:r w:rsidRPr="00BD3A9C">
        <w:rPr>
          <w:b/>
          <w:color w:val="31849B"/>
          <w:sz w:val="36"/>
          <w:szCs w:val="36"/>
          <w:u w:val="single"/>
        </w:rPr>
        <w:t xml:space="preserve">ΤΣΙΓΑΡΟ ΣΥΝΗΘΕΙΑ; </w:t>
      </w:r>
    </w:p>
    <w:p w:rsidR="002C3152" w:rsidRPr="00272FAA"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72FAA" w:rsidRDefault="00272FAA" w:rsidP="00272FAA">
      <w:pPr>
        <w:jc w:val="center"/>
        <w:rPr>
          <w:b/>
          <w:color w:val="0D0D0D"/>
        </w:rPr>
      </w:pPr>
    </w:p>
    <w:p w:rsidR="002C3152" w:rsidRPr="00F577F8" w:rsidRDefault="0097645D" w:rsidP="00272FAA">
      <w:pPr>
        <w:jc w:val="center"/>
        <w:rPr>
          <w:b/>
          <w:color w:val="0D0D0D"/>
        </w:rPr>
      </w:pPr>
      <w:r>
        <w:rPr>
          <w:b/>
          <w:noProof/>
          <w:color w:val="0D0D0D"/>
        </w:rPr>
        <w:drawing>
          <wp:inline distT="0" distB="0" distL="0" distR="0">
            <wp:extent cx="2708910" cy="2432685"/>
            <wp:effectExtent l="19050" t="0" r="0" b="0"/>
            <wp:docPr id="1" name="Picture 1" descr="praksis_tsig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ksis_tsigaro"/>
                    <pic:cNvPicPr>
                      <a:picLocks noChangeAspect="1" noChangeArrowheads="1"/>
                    </pic:cNvPicPr>
                  </pic:nvPicPr>
                  <pic:blipFill>
                    <a:blip r:embed="rId6" cstate="print"/>
                    <a:srcRect/>
                    <a:stretch>
                      <a:fillRect/>
                    </a:stretch>
                  </pic:blipFill>
                  <pic:spPr bwMode="auto">
                    <a:xfrm>
                      <a:off x="0" y="0"/>
                      <a:ext cx="2708910" cy="2432685"/>
                    </a:xfrm>
                    <a:prstGeom prst="rect">
                      <a:avLst/>
                    </a:prstGeom>
                    <a:noFill/>
                    <a:ln w="9525">
                      <a:noFill/>
                      <a:miter lim="800000"/>
                      <a:headEnd/>
                      <a:tailEnd/>
                    </a:ln>
                  </pic:spPr>
                </pic:pic>
              </a:graphicData>
            </a:graphic>
          </wp:inline>
        </w:drawing>
      </w: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F577F8" w:rsidRDefault="002C3152" w:rsidP="002C3152">
      <w:pPr>
        <w:rPr>
          <w:b/>
          <w:color w:val="0D0D0D"/>
        </w:rPr>
      </w:pPr>
    </w:p>
    <w:p w:rsidR="002C3152" w:rsidRPr="00BD3A9C" w:rsidRDefault="002C3152" w:rsidP="002C3152">
      <w:pPr>
        <w:rPr>
          <w:b/>
          <w:color w:val="0D0D0D"/>
          <w:sz w:val="32"/>
          <w:szCs w:val="32"/>
        </w:rPr>
      </w:pPr>
    </w:p>
    <w:p w:rsidR="002C3152" w:rsidRPr="00BD3A9C" w:rsidRDefault="002C3152" w:rsidP="002C3152">
      <w:pPr>
        <w:rPr>
          <w:b/>
          <w:color w:val="0D0D0D"/>
          <w:sz w:val="32"/>
          <w:szCs w:val="32"/>
        </w:rPr>
      </w:pPr>
    </w:p>
    <w:p w:rsidR="002C3152" w:rsidRPr="001134AE" w:rsidRDefault="001134AE" w:rsidP="002C3152">
      <w:pPr>
        <w:rPr>
          <w:b/>
          <w:color w:val="0D0D0D"/>
          <w:sz w:val="32"/>
          <w:szCs w:val="32"/>
        </w:rPr>
      </w:pPr>
      <w:r>
        <w:rPr>
          <w:b/>
          <w:color w:val="0D0D0D"/>
          <w:sz w:val="32"/>
          <w:szCs w:val="32"/>
        </w:rPr>
        <w:t xml:space="preserve">Όνομα : Πετρος </w:t>
      </w:r>
    </w:p>
    <w:p w:rsidR="00BD3A9C" w:rsidRDefault="001134AE" w:rsidP="002C3152">
      <w:pPr>
        <w:rPr>
          <w:b/>
          <w:color w:val="0D0D0D"/>
          <w:sz w:val="32"/>
          <w:szCs w:val="32"/>
        </w:rPr>
      </w:pPr>
      <w:r>
        <w:rPr>
          <w:b/>
          <w:color w:val="0D0D0D"/>
          <w:sz w:val="32"/>
          <w:szCs w:val="32"/>
        </w:rPr>
        <w:t>Επώνυμο : Σοφικιτης</w:t>
      </w:r>
    </w:p>
    <w:p w:rsidR="002C3152" w:rsidRPr="00BD3A9C" w:rsidRDefault="001134AE" w:rsidP="002C3152">
      <w:pPr>
        <w:rPr>
          <w:b/>
          <w:color w:val="0D0D0D"/>
          <w:sz w:val="32"/>
          <w:szCs w:val="32"/>
        </w:rPr>
      </w:pPr>
      <w:r>
        <w:rPr>
          <w:b/>
          <w:color w:val="0D0D0D"/>
          <w:sz w:val="32"/>
          <w:szCs w:val="32"/>
        </w:rPr>
        <w:t>Α.Ε.Μ :0712132</w:t>
      </w:r>
    </w:p>
    <w:p w:rsidR="001249EB" w:rsidRPr="001134AE" w:rsidRDefault="00BD3A9C" w:rsidP="00F577F8">
      <w:pPr>
        <w:pStyle w:val="NormalWeb"/>
        <w:shd w:val="clear" w:color="auto" w:fill="FFFFFF"/>
        <w:spacing w:before="0" w:beforeAutospacing="0" w:after="0" w:afterAutospacing="0" w:line="196" w:lineRule="atLeast"/>
        <w:rPr>
          <w:color w:val="000000"/>
        </w:rPr>
      </w:pPr>
      <w:r>
        <w:rPr>
          <w:color w:val="000000"/>
        </w:rPr>
        <w:t xml:space="preserve"> </w:t>
      </w:r>
      <w:r w:rsidR="00D87484" w:rsidRPr="00D87484">
        <w:rPr>
          <w:color w:val="000000"/>
        </w:rPr>
        <w:t xml:space="preserve">  </w:t>
      </w:r>
    </w:p>
    <w:p w:rsidR="001249EB" w:rsidRDefault="0097645D" w:rsidP="00F577F8">
      <w:pPr>
        <w:pStyle w:val="NormalWeb"/>
        <w:shd w:val="clear" w:color="auto" w:fill="FFFFFF"/>
        <w:spacing w:before="0" w:beforeAutospacing="0" w:after="0" w:afterAutospacing="0" w:line="196" w:lineRule="atLeast"/>
        <w:rPr>
          <w:color w:val="000000"/>
          <w:lang w:val="en-US"/>
        </w:rPr>
      </w:pPr>
      <w:r>
        <w:rPr>
          <w:noProof/>
          <w:color w:val="000000"/>
        </w:rPr>
        <w:lastRenderedPageBreak/>
        <w:drawing>
          <wp:inline distT="0" distB="0" distL="0" distR="0">
            <wp:extent cx="5270500" cy="3519805"/>
            <wp:effectExtent l="19050" t="0" r="6350" b="0"/>
            <wp:docPr id="2" name="Picture 2" descr="smokem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keman2"/>
                    <pic:cNvPicPr>
                      <a:picLocks noChangeAspect="1" noChangeArrowheads="1"/>
                    </pic:cNvPicPr>
                  </pic:nvPicPr>
                  <pic:blipFill>
                    <a:blip r:embed="rId7" cstate="print"/>
                    <a:srcRect/>
                    <a:stretch>
                      <a:fillRect/>
                    </a:stretch>
                  </pic:blipFill>
                  <pic:spPr bwMode="auto">
                    <a:xfrm>
                      <a:off x="0" y="0"/>
                      <a:ext cx="5270500" cy="3519805"/>
                    </a:xfrm>
                    <a:prstGeom prst="rect">
                      <a:avLst/>
                    </a:prstGeom>
                    <a:noFill/>
                    <a:ln w="9525">
                      <a:noFill/>
                      <a:miter lim="800000"/>
                      <a:headEnd/>
                      <a:tailEnd/>
                    </a:ln>
                  </pic:spPr>
                </pic:pic>
              </a:graphicData>
            </a:graphic>
          </wp:inline>
        </w:drawing>
      </w:r>
    </w:p>
    <w:p w:rsidR="001249EB" w:rsidRDefault="001249EB" w:rsidP="00F577F8">
      <w:pPr>
        <w:pStyle w:val="NormalWeb"/>
        <w:shd w:val="clear" w:color="auto" w:fill="FFFFFF"/>
        <w:spacing w:before="0" w:beforeAutospacing="0" w:after="0" w:afterAutospacing="0" w:line="196" w:lineRule="atLeast"/>
        <w:rPr>
          <w:color w:val="000000"/>
          <w:lang w:val="en-US"/>
        </w:rPr>
      </w:pPr>
    </w:p>
    <w:p w:rsidR="001249EB" w:rsidRDefault="001249EB" w:rsidP="00F577F8">
      <w:pPr>
        <w:pStyle w:val="NormalWeb"/>
        <w:shd w:val="clear" w:color="auto" w:fill="FFFFFF"/>
        <w:spacing w:before="0" w:beforeAutospacing="0" w:after="0" w:afterAutospacing="0" w:line="196" w:lineRule="atLeast"/>
        <w:rPr>
          <w:color w:val="000000"/>
          <w:lang w:val="en-US"/>
        </w:rPr>
      </w:pPr>
    </w:p>
    <w:p w:rsidR="001249EB" w:rsidRDefault="001249EB" w:rsidP="00F577F8">
      <w:pPr>
        <w:pStyle w:val="NormalWeb"/>
        <w:shd w:val="clear" w:color="auto" w:fill="FFFFFF"/>
        <w:spacing w:before="0" w:beforeAutospacing="0" w:after="0" w:afterAutospacing="0" w:line="196" w:lineRule="atLeast"/>
        <w:rPr>
          <w:color w:val="000000"/>
          <w:lang w:val="en-US"/>
        </w:rPr>
      </w:pPr>
    </w:p>
    <w:p w:rsidR="001249EB" w:rsidRDefault="001249EB" w:rsidP="00F577F8">
      <w:pPr>
        <w:pStyle w:val="NormalWeb"/>
        <w:shd w:val="clear" w:color="auto" w:fill="FFFFFF"/>
        <w:spacing w:before="0" w:beforeAutospacing="0" w:after="0" w:afterAutospacing="0" w:line="196" w:lineRule="atLeast"/>
        <w:rPr>
          <w:color w:val="000000"/>
          <w:lang w:val="en-US"/>
        </w:rPr>
      </w:pPr>
    </w:p>
    <w:p w:rsidR="001249EB" w:rsidRDefault="001249EB" w:rsidP="00F577F8">
      <w:pPr>
        <w:pStyle w:val="NormalWeb"/>
        <w:shd w:val="clear" w:color="auto" w:fill="FFFFFF"/>
        <w:spacing w:before="0" w:beforeAutospacing="0" w:after="0" w:afterAutospacing="0" w:line="196" w:lineRule="atLeast"/>
        <w:rPr>
          <w:color w:val="000000"/>
          <w:lang w:val="en-US"/>
        </w:rPr>
      </w:pPr>
    </w:p>
    <w:p w:rsidR="001249EB" w:rsidRDefault="001249EB" w:rsidP="00F577F8">
      <w:pPr>
        <w:pStyle w:val="NormalWeb"/>
        <w:shd w:val="clear" w:color="auto" w:fill="FFFFFF"/>
        <w:spacing w:before="0" w:beforeAutospacing="0" w:after="0" w:afterAutospacing="0" w:line="196" w:lineRule="atLeast"/>
        <w:rPr>
          <w:color w:val="000000"/>
          <w:lang w:val="en-US"/>
        </w:rPr>
      </w:pPr>
    </w:p>
    <w:p w:rsidR="00F577F8" w:rsidRPr="00F577F8" w:rsidRDefault="001249EB" w:rsidP="00F577F8">
      <w:pPr>
        <w:pStyle w:val="NormalWeb"/>
        <w:shd w:val="clear" w:color="auto" w:fill="FFFFFF"/>
        <w:spacing w:before="0" w:beforeAutospacing="0" w:after="0" w:afterAutospacing="0" w:line="196" w:lineRule="atLeast"/>
        <w:rPr>
          <w:color w:val="000000"/>
        </w:rPr>
      </w:pPr>
      <w:r w:rsidRPr="001249EB">
        <w:rPr>
          <w:color w:val="000000"/>
        </w:rPr>
        <w:t xml:space="preserve">   </w:t>
      </w:r>
      <w:r w:rsidR="00BD3A9C">
        <w:rPr>
          <w:color w:val="000000"/>
        </w:rPr>
        <w:t xml:space="preserve"> </w:t>
      </w:r>
      <w:r w:rsidR="00F577F8" w:rsidRPr="00F577F8">
        <w:rPr>
          <w:color w:val="000000"/>
        </w:rPr>
        <w:t>Η νικοτ</w:t>
      </w:r>
      <w:r w:rsidR="00065B6F">
        <w:rPr>
          <w:color w:val="000000"/>
        </w:rPr>
        <w:softHyphen/>
      </w:r>
      <w:r w:rsidR="00065B6F">
        <w:rPr>
          <w:color w:val="000000"/>
        </w:rPr>
        <w:softHyphen/>
      </w:r>
      <w:r w:rsidR="00065B6F">
        <w:rPr>
          <w:color w:val="000000"/>
        </w:rPr>
        <w:softHyphen/>
      </w:r>
      <w:r w:rsidR="00065B6F">
        <w:rPr>
          <w:color w:val="000000"/>
        </w:rPr>
        <w:softHyphen/>
      </w:r>
      <w:r w:rsidR="00F577F8" w:rsidRPr="00F577F8">
        <w:rPr>
          <w:color w:val="000000"/>
        </w:rPr>
        <w:t xml:space="preserve">ίνη έχει αποδειχθεί ότι με την είσοδο της στον ανθρώπινο οργανισμό είναι </w:t>
      </w:r>
      <w:r w:rsidR="00065B6F">
        <w:rPr>
          <w:color w:val="000000"/>
        </w:rPr>
        <w:softHyphen/>
      </w:r>
      <w:r w:rsidR="00065B6F">
        <w:rPr>
          <w:color w:val="000000"/>
        </w:rPr>
        <w:softHyphen/>
      </w:r>
      <w:r w:rsidR="00F577F8" w:rsidRPr="00F577F8">
        <w:rPr>
          <w:color w:val="000000"/>
        </w:rPr>
        <w:t>υπαίτια για την έκκριση κατεχολαμινών που επηρεάζουν τις καρδιαγγειακές αποκρίσεις και τον ενεργειακό μεταβολισμό.</w:t>
      </w:r>
      <w:r w:rsidR="00D87484" w:rsidRPr="00D87484">
        <w:rPr>
          <w:color w:val="000000"/>
        </w:rPr>
        <w:t xml:space="preserve"> </w:t>
      </w:r>
      <w:r w:rsidR="00F577F8" w:rsidRPr="00065B6F">
        <w:t>Επίσης η νικοτίνη προκαλεί αγγειοσυστολή, μείωση της αιμάτωσης των μυών και</w:t>
      </w:r>
      <w:r w:rsidR="00F577F8" w:rsidRPr="00065B6F">
        <w:rPr>
          <w:color w:val="000000"/>
        </w:rPr>
        <w:t xml:space="preserve"> αύξηση της αρτηριακής πίεσης και όλα αυτά επιβαρύνουν την καρδιά και συμβάλλουν στην μείωση της απόδοσης. Χαρακτηριστικό είναι ότι οι καπνιστές σε μία δοκιμασία στον διάδρομο θέλουν περισσότερη ώρα για να φτάσουν μια καρδιακή συχνότητα 130 παλμών παρόλο που έχουν χαμηλότερη αερόβια ικανότητα. Αυτό σύμφωνα με τον (Laustiola και συν. 1991) οφείλεται στην ενεργοποίηση του παρασυμπαθητικού νευρικού συστήματος που προκαλεί με την σειρά του την</w:t>
      </w:r>
      <w:r w:rsidR="00F577F8" w:rsidRPr="00F577F8">
        <w:rPr>
          <w:color w:val="000000"/>
        </w:rPr>
        <w:t xml:space="preserve"> έκκριση αδρεναλίνης και Νορ-αδρεναλίνης.</w:t>
      </w:r>
    </w:p>
    <w:p w:rsidR="00F577F8" w:rsidRPr="00F577F8" w:rsidRDefault="00D87484" w:rsidP="00F577F8">
      <w:pPr>
        <w:pStyle w:val="NormalWeb"/>
        <w:shd w:val="clear" w:color="auto" w:fill="FFFFFF"/>
        <w:spacing w:before="0" w:beforeAutospacing="0" w:after="0" w:afterAutospacing="0" w:line="196" w:lineRule="atLeast"/>
        <w:rPr>
          <w:color w:val="000000"/>
        </w:rPr>
      </w:pPr>
      <w:r w:rsidRPr="00D87484">
        <w:rPr>
          <w:color w:val="000000"/>
        </w:rPr>
        <w:t xml:space="preserve">   </w:t>
      </w:r>
      <w:r w:rsidR="00F577F8" w:rsidRPr="00F577F8">
        <w:rPr>
          <w:color w:val="000000"/>
        </w:rPr>
        <w:t xml:space="preserve">Επίσης δύο σημαντικά στοιχεία είναι ότι με την διακοπή του καπνίσματος πέφτει δραματικά ο βασικός μεταβολισμός, έτσι εξηγείτε και η άμεση πρόσληψη βάρους σε αυτούς που κόβουν το κάπνισμα καθώς επίσης ότι οι καπνιστές κατά την άσκηση τους, αερόβια ή αναερόβια καταναλώνουν και μεταβολίζουν πολύ περισσότερο γλυκόζη αντί για λίπος και για αυτό τον </w:t>
      </w:r>
      <w:r w:rsidRPr="00F577F8">
        <w:rPr>
          <w:color w:val="000000"/>
        </w:rPr>
        <w:t>λ</w:t>
      </w:r>
      <w:r>
        <w:rPr>
          <w:color w:val="000000"/>
        </w:rPr>
        <w:t>όγο</w:t>
      </w:r>
      <w:r w:rsidR="00F577F8" w:rsidRPr="00F577F8">
        <w:rPr>
          <w:color w:val="000000"/>
        </w:rPr>
        <w:t xml:space="preserve"> έχουν μειωμένη αντοχή στην κόπωση.</w:t>
      </w:r>
    </w:p>
    <w:p w:rsidR="00F577F8" w:rsidRPr="00F577F8" w:rsidRDefault="001F1F3F" w:rsidP="00F577F8">
      <w:pPr>
        <w:pStyle w:val="NormalWeb"/>
        <w:shd w:val="clear" w:color="auto" w:fill="FFFFFF"/>
        <w:spacing w:before="0" w:beforeAutospacing="0" w:after="0" w:afterAutospacing="0" w:line="196" w:lineRule="atLeast"/>
        <w:rPr>
          <w:color w:val="000000"/>
        </w:rPr>
      </w:pPr>
      <w:r w:rsidRPr="001F1F3F">
        <w:rPr>
          <w:color w:val="000000"/>
        </w:rPr>
        <w:t xml:space="preserve">   </w:t>
      </w:r>
      <w:r w:rsidR="00F577F8" w:rsidRPr="00F577F8">
        <w:rPr>
          <w:color w:val="000000"/>
        </w:rPr>
        <w:t>Δεν περιορίζεται όμως μόνο στις παραπάνω επιδράσεις η νικοτίνη καθώς σε μελέτες που έχουν γίνει σε πειραματόζωα φάνηκε ότι η συγκεκριμένη ουσία μειώνει την τροφική αιμάτωση του μυός καθώς επίσης αναστέλλει τον σχηματισμό αιμοφόρων αγγείων στους τραυματισμένους ιστούς και έτσι αναστέλλει δραματικά την προσπάθεια του οργανισμού να αποκαταστήσει τυχόν μυϊκούς τραυματισμούς και μυϊκές βλάβες και κατά συνέπεια καθυστερούν την επόμενη προπονητική μονάδα.</w:t>
      </w:r>
    </w:p>
    <w:p w:rsidR="00F577F8" w:rsidRPr="00F577F8" w:rsidRDefault="001F1F3F" w:rsidP="00F577F8">
      <w:pPr>
        <w:pStyle w:val="NormalWeb"/>
        <w:shd w:val="clear" w:color="auto" w:fill="FFFFFF"/>
        <w:spacing w:before="0" w:beforeAutospacing="0" w:after="0" w:afterAutospacing="0" w:line="196" w:lineRule="atLeast"/>
        <w:rPr>
          <w:color w:val="000000"/>
        </w:rPr>
      </w:pPr>
      <w:r w:rsidRPr="001F1F3F">
        <w:rPr>
          <w:color w:val="000000"/>
        </w:rPr>
        <w:t xml:space="preserve">   </w:t>
      </w:r>
      <w:r w:rsidR="00F577F8" w:rsidRPr="00F577F8">
        <w:rPr>
          <w:color w:val="000000"/>
        </w:rPr>
        <w:t>Όσο αφορά την πίσσα τώρα, προκαλεί οίδημα στον βλεννογόνο υμένα των αεραγωγών με συνέπεια να αυξάνεται η αντίσταση ανταλλαγής αερίων και κατά συνέπεια να μην επιτρέπεται η ανταλλαγή οξυγόνου που χρειάζεται για την άσκηση.</w:t>
      </w:r>
    </w:p>
    <w:p w:rsidR="00F577F8" w:rsidRDefault="001249EB" w:rsidP="00F577F8">
      <w:pPr>
        <w:pStyle w:val="NormalWeb"/>
        <w:shd w:val="clear" w:color="auto" w:fill="FFFFFF"/>
        <w:spacing w:before="0" w:beforeAutospacing="0" w:after="0" w:afterAutospacing="0" w:line="196" w:lineRule="atLeast"/>
        <w:rPr>
          <w:color w:val="000000"/>
        </w:rPr>
      </w:pPr>
      <w:r w:rsidRPr="001249EB">
        <w:rPr>
          <w:color w:val="000000"/>
        </w:rPr>
        <w:lastRenderedPageBreak/>
        <w:t xml:space="preserve">   </w:t>
      </w:r>
      <w:r w:rsidR="00F577F8" w:rsidRPr="00F577F8">
        <w:rPr>
          <w:color w:val="000000"/>
        </w:rPr>
        <w:t xml:space="preserve">Κρίσιμο ρόλο έχει και το μονοξείδιο του άνθρακα καθώς πηγαίνει και δεσμεύει την αιμοσφαιρίνη η οποία είναι υπεύθυνη για την μεταφορά οξυγόνου στο μυϊκό σύστημα με αποτέλεσμα το οξυγόνο να παραγκωνίζεται από το μονοξείδιο του άνθρακα και έτσι να μην είναι εφικτή η μεταφορά οξυγόνου στους ιστούς και κατά συνέπεια η ποιοτική συνέχεια της άσκησης.  </w:t>
      </w:r>
      <w:r w:rsidR="00F577F8">
        <w:rPr>
          <w:color w:val="000000"/>
        </w:rPr>
        <w:t>Με βάση λοιπόν τα παραπάνω, θα δημιουργήσουμε ένα πρόγραμμα</w:t>
      </w:r>
      <w:r w:rsidR="00353BB0">
        <w:rPr>
          <w:color w:val="000000"/>
        </w:rPr>
        <w:t xml:space="preserve"> το οποίο θα περιέχει 6 μαθήματα, 6 στάδια πειράματος με ασκήσεις γυμναστικής και μετρήσεις </w:t>
      </w:r>
      <w:r w:rsidR="001F1F3F">
        <w:rPr>
          <w:color w:val="000000"/>
        </w:rPr>
        <w:t xml:space="preserve"> που</w:t>
      </w:r>
      <w:r w:rsidR="00F577F8">
        <w:rPr>
          <w:color w:val="000000"/>
        </w:rPr>
        <w:t xml:space="preserve"> θα απευθύνεται σε παιδία γυμνασίου – λυκείου</w:t>
      </w:r>
      <w:r w:rsidR="00353BB0">
        <w:rPr>
          <w:color w:val="000000"/>
        </w:rPr>
        <w:t xml:space="preserve"> καπνιστές και μη</w:t>
      </w:r>
      <w:r w:rsidR="00F577F8">
        <w:rPr>
          <w:color w:val="000000"/>
        </w:rPr>
        <w:t>, με σκοπό του προγράμματος</w:t>
      </w:r>
      <w:r w:rsidR="00353BB0">
        <w:rPr>
          <w:color w:val="000000"/>
        </w:rPr>
        <w:t xml:space="preserve"> να μάθουν τι προκαλεί η πίσσα και η νικοτίνη, </w:t>
      </w:r>
      <w:r w:rsidR="00F577F8">
        <w:rPr>
          <w:color w:val="000000"/>
        </w:rPr>
        <w:t xml:space="preserve"> να ενημερώσουμε και να αποτρέψουμε την επόμενη γενιά να ξεκινήσει μια κακή συνήθεια</w:t>
      </w:r>
      <w:r w:rsidR="00353BB0">
        <w:rPr>
          <w:color w:val="000000"/>
        </w:rPr>
        <w:t xml:space="preserve"> με στατιστικά στοιχεία των ίδιων</w:t>
      </w:r>
      <w:r w:rsidR="00F577F8">
        <w:rPr>
          <w:color w:val="000000"/>
        </w:rPr>
        <w:t xml:space="preserve">.  </w:t>
      </w:r>
      <w:r w:rsidR="00353BB0">
        <w:rPr>
          <w:color w:val="000000"/>
        </w:rPr>
        <w:t>Μια καλή επιλογή, για να δείξεις σε ένα παιδί αυτής της ηλικίας το κακό που προκαλεί το κάπνισμα στον οργανισμό αλλά και στις αθλητικές τους επιδόσεις και στην συνέχεια στην καθημερινή τους ζωή</w:t>
      </w:r>
      <w:r w:rsidR="001F1F3F">
        <w:rPr>
          <w:color w:val="000000"/>
        </w:rPr>
        <w:t xml:space="preserve"> είναι τα δικά στις παρακάτω δεξιότητες που θα ακολουθήσουν</w:t>
      </w:r>
      <w:r w:rsidR="00353BB0">
        <w:rPr>
          <w:color w:val="000000"/>
        </w:rPr>
        <w:t>.</w:t>
      </w:r>
    </w:p>
    <w:p w:rsidR="00272FAA" w:rsidRPr="001249EB" w:rsidRDefault="001F1F3F" w:rsidP="0080436B">
      <w:pPr>
        <w:rPr>
          <w:color w:val="000000"/>
        </w:rPr>
      </w:pPr>
      <w:r>
        <w:rPr>
          <w:color w:val="000000"/>
        </w:rPr>
        <w:t xml:space="preserve">   </w:t>
      </w:r>
      <w:r w:rsidR="0080436B">
        <w:rPr>
          <w:color w:val="000000"/>
        </w:rPr>
        <w:t>Η τεκμηρίωση του σκοπού αυτού του προγράμματος γίνεται στα πλαίσια της εκστρατείας κατά του καπνίσματος και η επίτευξη του προγράμματος θα ήταν ένα πολύ καλό βήμα διότι έχει να κάνει με μαθητές γυμνασίου και λυκείου που συνήθως</w:t>
      </w:r>
      <w:r w:rsidR="001249EB" w:rsidRPr="001249EB">
        <w:rPr>
          <w:color w:val="000000"/>
        </w:rPr>
        <w:t xml:space="preserve"> </w:t>
      </w:r>
      <w:r w:rsidR="0080436B">
        <w:rPr>
          <w:color w:val="000000"/>
        </w:rPr>
        <w:t>αυτές είναι οι ηλικίες που πρωτοεμφανίζονται τα πρώτα συμπτώματα επιθυμίας του τσιγάρου. Συμπερασματικά, θα λέγαμε ότι θα πρέπει να σταματήσουμε την μιμητική συμπεριφορά των νέων</w:t>
      </w:r>
      <w:r>
        <w:rPr>
          <w:color w:val="000000"/>
        </w:rPr>
        <w:t xml:space="preserve"> για κάπνισμα</w:t>
      </w:r>
      <w:r w:rsidR="0080436B">
        <w:rPr>
          <w:color w:val="000000"/>
        </w:rPr>
        <w:t xml:space="preserve">, την περιέργεια για να γνωρίσουν το τσιγάρο, την αντίδραση πολλές φορές στον ΄΄ κανόνα ΄΄ μην καπνίζεις, την τάση της μόδας στο τσιγάρο καθώς και </w:t>
      </w:r>
      <w:r w:rsidR="00272FAA">
        <w:rPr>
          <w:color w:val="000000"/>
        </w:rPr>
        <w:t>την χρήση του για ένταξη μέσα σε παρέες συνομηλίκων .</w:t>
      </w:r>
    </w:p>
    <w:p w:rsidR="00272FAA" w:rsidRPr="001249EB" w:rsidRDefault="001249EB" w:rsidP="0080436B">
      <w:pPr>
        <w:rPr>
          <w:shd w:val="clear" w:color="auto" w:fill="FFFFFF"/>
        </w:rPr>
      </w:pPr>
      <w:r w:rsidRPr="001249EB">
        <w:rPr>
          <w:color w:val="000000"/>
        </w:rPr>
        <w:t xml:space="preserve">   </w:t>
      </w:r>
      <w:r w:rsidR="00272FAA" w:rsidRPr="001249EB">
        <w:t xml:space="preserve">Όσον αφορά </w:t>
      </w:r>
      <w:r w:rsidR="00272FAA" w:rsidRPr="001249EB">
        <w:rPr>
          <w:shd w:val="clear" w:color="auto" w:fill="FFFFFF"/>
        </w:rPr>
        <w:t>το κάπνισμα</w:t>
      </w:r>
      <w:r>
        <w:rPr>
          <w:shd w:val="clear" w:color="auto" w:fill="FFFFFF"/>
        </w:rPr>
        <w:t xml:space="preserve"> όπως προείπαμε </w:t>
      </w:r>
      <w:r w:rsidR="00272FAA" w:rsidRPr="001249EB">
        <w:rPr>
          <w:shd w:val="clear" w:color="auto" w:fill="FFFFFF"/>
        </w:rPr>
        <w:t xml:space="preserve"> μπορεί να επηρεάσει τον ανθρώπινο οργανισμό και παράλληλα την αθλητική επίδοση λόγω της νικοτίνης, της πίσσας και του μονοξειδίου του άνθρακα</w:t>
      </w:r>
      <w:r w:rsidR="001F1F3F" w:rsidRPr="001249EB">
        <w:rPr>
          <w:shd w:val="clear" w:color="auto" w:fill="FFFFFF"/>
        </w:rPr>
        <w:t xml:space="preserve"> όπως προείπαμε.</w:t>
      </w:r>
      <w:r w:rsidR="001F1F3F" w:rsidRPr="001249EB">
        <w:t xml:space="preserve"> Μερικά ακόμη στοιχεία είναι ότι </w:t>
      </w:r>
      <w:r w:rsidR="00272FAA" w:rsidRPr="001249EB">
        <w:br/>
      </w:r>
      <w:r w:rsidR="00272FAA" w:rsidRPr="001249EB">
        <w:rPr>
          <w:shd w:val="clear" w:color="auto" w:fill="FFFFFF"/>
        </w:rPr>
        <w:t>η νικοτίνη προκαλεί αγγειοσυστολή, μείωση της αιμάτωσης των μυών και αύξηση της αρτηριακής πίεσης και όλα αυτά επιβαρύνουν την καρδιά και συμβάλλουν στην μείωση της απόδοσης.</w:t>
      </w:r>
      <w:r w:rsidR="00272FAA" w:rsidRPr="001249EB">
        <w:br/>
      </w:r>
      <w:r w:rsidR="001F1F3F" w:rsidRPr="001249EB">
        <w:rPr>
          <w:shd w:val="clear" w:color="auto" w:fill="FFFFFF"/>
        </w:rPr>
        <w:t xml:space="preserve"> </w:t>
      </w:r>
      <w:r w:rsidR="00192B26" w:rsidRPr="001249EB">
        <w:rPr>
          <w:shd w:val="clear" w:color="auto" w:fill="FFFFFF"/>
        </w:rPr>
        <w:t xml:space="preserve">  Ακόμη η πίσσα </w:t>
      </w:r>
      <w:r w:rsidR="00272FAA" w:rsidRPr="001249EB">
        <w:rPr>
          <w:shd w:val="clear" w:color="auto" w:fill="FFFFFF"/>
        </w:rPr>
        <w:t>, προκαλεί οίδημα στον βλεννογόνο υμένα των αεραγωγών με συνέπεια να αυξάνεται η αντίσταση ανταλλαγής αερίων και κατά συνέπεια να μην επιτρέπεται η ανταλλαγή οξυγόνου που χρειάζεται για την άσκηση.</w:t>
      </w:r>
    </w:p>
    <w:p w:rsidR="00272FAA" w:rsidRDefault="00272FAA" w:rsidP="0080436B">
      <w:pPr>
        <w:rPr>
          <w:color w:val="333333"/>
          <w:shd w:val="clear" w:color="auto" w:fill="FFFFFF"/>
        </w:rPr>
      </w:pPr>
    </w:p>
    <w:p w:rsidR="00272FAA" w:rsidRDefault="00272FAA" w:rsidP="0080436B">
      <w:pPr>
        <w:rPr>
          <w:color w:val="333333"/>
          <w:shd w:val="clear" w:color="auto" w:fill="FFFFFF"/>
        </w:rPr>
      </w:pPr>
    </w:p>
    <w:p w:rsidR="00272FAA" w:rsidRDefault="0097645D" w:rsidP="00B07DD2">
      <w:pPr>
        <w:jc w:val="center"/>
        <w:rPr>
          <w:color w:val="FF0000"/>
        </w:rPr>
      </w:pPr>
      <w:r>
        <w:rPr>
          <w:noProof/>
          <w:color w:val="FF0000"/>
        </w:rPr>
        <w:lastRenderedPageBreak/>
        <w:drawing>
          <wp:inline distT="0" distB="0" distL="0" distR="0">
            <wp:extent cx="4037330" cy="3416300"/>
            <wp:effectExtent l="19050" t="0" r="20320" b="1270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lum bright="-20000" contrast="-20000"/>
                    </a:blip>
                    <a:srcRect/>
                    <a:stretch>
                      <a:fillRect/>
                    </a:stretch>
                  </pic:blipFill>
                  <pic:spPr bwMode="auto">
                    <a:xfrm>
                      <a:off x="0" y="0"/>
                      <a:ext cx="4037330" cy="3416300"/>
                    </a:xfrm>
                    <a:prstGeom prst="rect">
                      <a:avLst/>
                    </a:prstGeom>
                    <a:noFill/>
                    <a:ln w="9525">
                      <a:noFill/>
                      <a:miter lim="800000"/>
                      <a:headEnd/>
                      <a:tailEnd/>
                    </a:ln>
                    <a:effectLst>
                      <a:outerShdw dist="35921" dir="2700000" algn="ctr" rotWithShape="0">
                        <a:srgbClr val="000000"/>
                      </a:outerShdw>
                    </a:effectLst>
                  </pic:spPr>
                </pic:pic>
              </a:graphicData>
            </a:graphic>
          </wp:inline>
        </w:drawing>
      </w:r>
    </w:p>
    <w:p w:rsidR="00B07DD2" w:rsidRDefault="00B07DD2" w:rsidP="00B07DD2">
      <w:pPr>
        <w:rPr>
          <w:color w:val="FF0000"/>
        </w:rPr>
      </w:pPr>
    </w:p>
    <w:p w:rsidR="00B07DD2" w:rsidRDefault="00192B26" w:rsidP="00B07DD2">
      <w:pPr>
        <w:rPr>
          <w:color w:val="2C2C2C"/>
          <w:shd w:val="clear" w:color="auto" w:fill="FFFFFF"/>
        </w:rPr>
      </w:pPr>
      <w:r>
        <w:rPr>
          <w:color w:val="000000"/>
        </w:rPr>
        <w:t xml:space="preserve">   </w:t>
      </w:r>
      <w:r w:rsidR="00B07DD2">
        <w:rPr>
          <w:color w:val="000000"/>
        </w:rPr>
        <w:t xml:space="preserve">Όπως δείχνει και η εικόνα το τσιγάρο αποτελείται εκτός από αυτά που προείπαμε και από χιλιάδες άλλες χημικές ουσίες καρκινογόνες  για τον οργανισμό. </w:t>
      </w:r>
      <w:r w:rsidR="008729B2">
        <w:rPr>
          <w:color w:val="000000"/>
        </w:rPr>
        <w:t>Το</w:t>
      </w:r>
      <w:r w:rsidR="008729B2">
        <w:rPr>
          <w:color w:val="2C2C2C"/>
          <w:shd w:val="clear" w:color="auto" w:fill="FFFFFF"/>
        </w:rPr>
        <w:t xml:space="preserve"> πρόγραμμα που έ</w:t>
      </w:r>
      <w:r w:rsidR="008729B2" w:rsidRPr="008729B2">
        <w:rPr>
          <w:color w:val="2C2C2C"/>
          <w:shd w:val="clear" w:color="auto" w:fill="FFFFFF"/>
        </w:rPr>
        <w:t>χε</w:t>
      </w:r>
      <w:r w:rsidR="008729B2">
        <w:rPr>
          <w:color w:val="2C2C2C"/>
          <w:shd w:val="clear" w:color="auto" w:fill="FFFFFF"/>
        </w:rPr>
        <w:t>ι</w:t>
      </w:r>
      <w:r w:rsidR="008729B2" w:rsidRPr="008729B2">
        <w:rPr>
          <w:color w:val="2C2C2C"/>
          <w:shd w:val="clear" w:color="auto" w:fill="FFFFFF"/>
        </w:rPr>
        <w:t xml:space="preserve"> ως στόχο την προώθηση της υγείας, ερεύνησε την χρήση το </w:t>
      </w:r>
      <w:r w:rsidR="008729B2" w:rsidRPr="001249EB">
        <w:rPr>
          <w:shd w:val="clear" w:color="auto" w:fill="FFFFFF"/>
        </w:rPr>
        <w:t xml:space="preserve">καπνίσματος σε νεαρούς μαθητές με μέσο όρο ηλικίας 18 έτη. Συμμετείχαν 163 μαθητές , οι οποίοι συμπλήρωσαν ένα ερωτηματολόγιο και εξετάστηκαν σε μερικές ασκήσεις με βάση την αντοχή τους, εξετάζοντας έτσι τη χρήση καπνών και τη γνώση των συνεπειών του καπνίσματος. </w:t>
      </w:r>
      <w:r w:rsidR="0091518A" w:rsidRPr="001249EB">
        <w:rPr>
          <w:shd w:val="clear" w:color="auto" w:fill="FFFFFF"/>
        </w:rPr>
        <w:t xml:space="preserve"> </w:t>
      </w:r>
      <w:r w:rsidR="008729B2" w:rsidRPr="001249EB">
        <w:rPr>
          <w:shd w:val="clear" w:color="auto" w:fill="FFFFFF"/>
        </w:rPr>
        <w:t>Από τα αποτελέ</w:t>
      </w:r>
      <w:r w:rsidR="0091518A" w:rsidRPr="001249EB">
        <w:rPr>
          <w:shd w:val="clear" w:color="auto" w:fill="FFFFFF"/>
        </w:rPr>
        <w:t>σματά τους φάνηκε ότι οι μαθητές</w:t>
      </w:r>
      <w:r w:rsidR="008729B2" w:rsidRPr="001249EB">
        <w:rPr>
          <w:shd w:val="clear" w:color="auto" w:fill="FFFFFF"/>
        </w:rPr>
        <w:t xml:space="preserve"> γνώριζαν πολύ καλά τα αποτελέσματα της επίδρασης του καπνού στην υγεία</w:t>
      </w:r>
      <w:r w:rsidR="008729B2" w:rsidRPr="008729B2">
        <w:rPr>
          <w:color w:val="2C2C2C"/>
          <w:shd w:val="clear" w:color="auto" w:fill="FFFFFF"/>
        </w:rPr>
        <w:t>.</w:t>
      </w:r>
      <w:r w:rsidR="0091518A">
        <w:rPr>
          <w:color w:val="2C2C2C"/>
          <w:shd w:val="clear" w:color="auto" w:fill="FFFFFF"/>
        </w:rPr>
        <w:t xml:space="preserve"> </w:t>
      </w:r>
      <w:r w:rsidR="008729B2" w:rsidRPr="008729B2">
        <w:rPr>
          <w:color w:val="2C2C2C"/>
          <w:shd w:val="clear" w:color="auto" w:fill="FFFFFF"/>
        </w:rPr>
        <w:t xml:space="preserve"> </w:t>
      </w:r>
    </w:p>
    <w:p w:rsidR="0091518A" w:rsidRDefault="0091518A" w:rsidP="00B07DD2">
      <w:pPr>
        <w:rPr>
          <w:color w:val="2C2C2C"/>
          <w:shd w:val="clear" w:color="auto" w:fill="FFFFFF"/>
        </w:rPr>
      </w:pPr>
    </w:p>
    <w:p w:rsidR="0091518A" w:rsidRDefault="0091518A" w:rsidP="00B07DD2">
      <w:pPr>
        <w:rPr>
          <w:color w:val="2C2C2C"/>
          <w:shd w:val="clear" w:color="auto" w:fill="FFFFFF"/>
        </w:rPr>
      </w:pPr>
    </w:p>
    <w:p w:rsidR="0091518A" w:rsidRDefault="0091518A" w:rsidP="00B07DD2">
      <w:pPr>
        <w:rPr>
          <w:color w:val="2C2C2C"/>
          <w:shd w:val="clear" w:color="auto" w:fill="FFFFFF"/>
        </w:rPr>
      </w:pPr>
    </w:p>
    <w:p w:rsidR="0091518A" w:rsidRDefault="0091518A" w:rsidP="00B07DD2">
      <w:pPr>
        <w:rPr>
          <w:color w:val="2C2C2C"/>
          <w:shd w:val="clear" w:color="auto" w:fill="FFFFFF"/>
        </w:rPr>
      </w:pPr>
    </w:p>
    <w:p w:rsidR="0091518A" w:rsidRDefault="0091518A" w:rsidP="00B07DD2">
      <w:pPr>
        <w:rPr>
          <w:color w:val="2C2C2C"/>
          <w:shd w:val="clear" w:color="auto" w:fill="FFFFFF"/>
        </w:rPr>
      </w:pPr>
    </w:p>
    <w:p w:rsidR="00192B26" w:rsidRDefault="00192B26" w:rsidP="0091518A">
      <w:pPr>
        <w:jc w:val="center"/>
        <w:rPr>
          <w:b/>
          <w:color w:val="31849B"/>
          <w:u w:val="single"/>
          <w:shd w:val="clear" w:color="auto" w:fill="FFFFFF"/>
        </w:rPr>
      </w:pPr>
    </w:p>
    <w:p w:rsidR="00192B26" w:rsidRDefault="00192B26" w:rsidP="0091518A">
      <w:pPr>
        <w:jc w:val="center"/>
        <w:rPr>
          <w:b/>
          <w:color w:val="31849B"/>
          <w:u w:val="single"/>
          <w:shd w:val="clear" w:color="auto" w:fill="FFFFFF"/>
        </w:rPr>
      </w:pPr>
    </w:p>
    <w:p w:rsidR="00192B26" w:rsidRDefault="00192B26" w:rsidP="0091518A">
      <w:pPr>
        <w:jc w:val="center"/>
        <w:rPr>
          <w:b/>
          <w:color w:val="31849B"/>
          <w:u w:val="single"/>
          <w:shd w:val="clear" w:color="auto" w:fill="FFFFFF"/>
        </w:rPr>
      </w:pPr>
    </w:p>
    <w:p w:rsidR="00192B26" w:rsidRDefault="00192B26" w:rsidP="0091518A">
      <w:pPr>
        <w:jc w:val="center"/>
        <w:rPr>
          <w:b/>
          <w:color w:val="31849B"/>
          <w:u w:val="single"/>
          <w:shd w:val="clear" w:color="auto" w:fill="FFFFFF"/>
        </w:rPr>
      </w:pPr>
    </w:p>
    <w:p w:rsidR="00192B26" w:rsidRDefault="00192B26" w:rsidP="0091518A">
      <w:pPr>
        <w:jc w:val="center"/>
        <w:rPr>
          <w:b/>
          <w:color w:val="31849B"/>
          <w:u w:val="single"/>
          <w:shd w:val="clear" w:color="auto" w:fill="FFFFFF"/>
        </w:rPr>
      </w:pPr>
    </w:p>
    <w:p w:rsidR="00192B26" w:rsidRDefault="00192B26" w:rsidP="0091518A">
      <w:pPr>
        <w:jc w:val="center"/>
        <w:rPr>
          <w:b/>
          <w:color w:val="31849B"/>
          <w:u w:val="single"/>
          <w:shd w:val="clear" w:color="auto" w:fill="FFFFFF"/>
        </w:rPr>
      </w:pPr>
    </w:p>
    <w:p w:rsidR="0091518A" w:rsidRPr="008C3174" w:rsidRDefault="0091518A" w:rsidP="0091518A">
      <w:pPr>
        <w:jc w:val="center"/>
        <w:rPr>
          <w:b/>
          <w:color w:val="31849B"/>
          <w:u w:val="single"/>
          <w:shd w:val="clear" w:color="auto" w:fill="FFFFFF"/>
        </w:rPr>
      </w:pPr>
      <w:r w:rsidRPr="008C3174">
        <w:rPr>
          <w:b/>
          <w:color w:val="31849B"/>
          <w:u w:val="single"/>
          <w:shd w:val="clear" w:color="auto" w:fill="FFFFFF"/>
        </w:rPr>
        <w:t>ΠΕΡΙΕΧΟΜΕΝΟ ΠΡΟΓΡΑΜΜΑΤΟΣ</w:t>
      </w:r>
    </w:p>
    <w:p w:rsidR="0091518A" w:rsidRDefault="0091518A" w:rsidP="0091518A">
      <w:pPr>
        <w:rPr>
          <w:b/>
          <w:color w:val="2C2C2C"/>
          <w:u w:val="single"/>
          <w:shd w:val="clear" w:color="auto" w:fill="FFFFFF"/>
        </w:rPr>
      </w:pPr>
    </w:p>
    <w:p w:rsidR="0091518A" w:rsidRDefault="0091518A" w:rsidP="0091518A">
      <w:pPr>
        <w:rPr>
          <w:b/>
          <w:color w:val="2C2C2C"/>
          <w:u w:val="single"/>
          <w:shd w:val="clear" w:color="auto" w:fill="FFFFFF"/>
        </w:rPr>
      </w:pPr>
    </w:p>
    <w:p w:rsidR="0091518A" w:rsidRPr="003C1C21" w:rsidRDefault="0091518A" w:rsidP="0091518A">
      <w:pPr>
        <w:rPr>
          <w:color w:val="000000"/>
          <w:shd w:val="clear" w:color="auto" w:fill="FFFFFF"/>
        </w:rPr>
      </w:pPr>
      <w:r w:rsidRPr="008C3174">
        <w:rPr>
          <w:b/>
          <w:color w:val="31849B"/>
          <w:u w:val="single"/>
          <w:shd w:val="clear" w:color="auto" w:fill="FFFFFF"/>
        </w:rPr>
        <w:t>Μάθημα</w:t>
      </w:r>
      <w:r w:rsidRPr="008C3174">
        <w:rPr>
          <w:color w:val="31849B"/>
          <w:u w:val="single"/>
          <w:shd w:val="clear" w:color="auto" w:fill="FFFFFF"/>
        </w:rPr>
        <w:t xml:space="preserve"> </w:t>
      </w:r>
      <w:r w:rsidRPr="008C3174">
        <w:rPr>
          <w:color w:val="31849B"/>
          <w:shd w:val="clear" w:color="auto" w:fill="FFFFFF"/>
        </w:rPr>
        <w:t xml:space="preserve"> 1</w:t>
      </w:r>
      <w:r w:rsidRPr="008C3174">
        <w:rPr>
          <w:color w:val="31849B"/>
          <w:shd w:val="clear" w:color="auto" w:fill="FFFFFF"/>
          <w:vertAlign w:val="superscript"/>
        </w:rPr>
        <w:t>ο</w:t>
      </w:r>
      <w:r w:rsidRPr="008C3174">
        <w:rPr>
          <w:color w:val="31849B"/>
          <w:shd w:val="clear" w:color="auto" w:fill="FFFFFF"/>
        </w:rPr>
        <w:t xml:space="preserve"> :</w:t>
      </w:r>
      <w:r w:rsidR="003C1C21">
        <w:rPr>
          <w:color w:val="31849B"/>
          <w:shd w:val="clear" w:color="auto" w:fill="FFFFFF"/>
        </w:rPr>
        <w:t xml:space="preserve"> Σκοπός </w:t>
      </w:r>
      <w:r w:rsidR="003C1C21" w:rsidRPr="003C1C21">
        <w:rPr>
          <w:color w:val="31849B"/>
          <w:shd w:val="clear" w:color="auto" w:fill="FFFFFF"/>
        </w:rPr>
        <w:t>:</w:t>
      </w:r>
      <w:r w:rsidRPr="0091518A">
        <w:rPr>
          <w:color w:val="4F81BD"/>
          <w:shd w:val="clear" w:color="auto" w:fill="FFFFFF"/>
        </w:rPr>
        <w:t xml:space="preserve"> </w:t>
      </w:r>
      <w:r>
        <w:rPr>
          <w:color w:val="000000"/>
          <w:shd w:val="clear" w:color="auto" w:fill="FFFFFF"/>
        </w:rPr>
        <w:t>Κατάθεση ερωτηματολογίων στους μαθητές , και ενημέρωση για το τι πρέπει να συμπληρώσουν.</w:t>
      </w:r>
      <w:r w:rsidR="003C1C21">
        <w:rPr>
          <w:color w:val="000000"/>
          <w:shd w:val="clear" w:color="auto" w:fill="FFFFFF"/>
        </w:rPr>
        <w:t xml:space="preserve"> </w:t>
      </w:r>
      <w:r w:rsidR="003C1C21" w:rsidRPr="003C1C21">
        <w:rPr>
          <w:color w:val="4F81BD"/>
          <w:shd w:val="clear" w:color="auto" w:fill="FFFFFF"/>
        </w:rPr>
        <w:t>Μέσα</w:t>
      </w:r>
      <w:r w:rsidR="003C1C21">
        <w:rPr>
          <w:color w:val="365F91"/>
          <w:shd w:val="clear" w:color="auto" w:fill="FFFFFF"/>
        </w:rPr>
        <w:t xml:space="preserve"> </w:t>
      </w:r>
      <w:r w:rsidR="003C1C21">
        <w:rPr>
          <w:color w:val="365F91"/>
          <w:shd w:val="clear" w:color="auto" w:fill="FFFFFF"/>
          <w:lang w:val="en-US"/>
        </w:rPr>
        <w:t xml:space="preserve">: </w:t>
      </w:r>
      <w:r w:rsidR="003C1C21">
        <w:rPr>
          <w:color w:val="000000"/>
          <w:shd w:val="clear" w:color="auto" w:fill="FFFFFF"/>
        </w:rPr>
        <w:t>ερωτηματολόγια.</w:t>
      </w:r>
    </w:p>
    <w:p w:rsidR="0091518A" w:rsidRDefault="0091518A" w:rsidP="0091518A">
      <w:pPr>
        <w:rPr>
          <w:color w:val="4F81BD"/>
        </w:rPr>
      </w:pPr>
    </w:p>
    <w:p w:rsidR="000D18D7" w:rsidRDefault="0091518A" w:rsidP="0091518A">
      <w:r w:rsidRPr="008C3174">
        <w:rPr>
          <w:b/>
          <w:color w:val="31849B"/>
          <w:u w:val="single"/>
        </w:rPr>
        <w:t>Μάθημα</w:t>
      </w:r>
      <w:r w:rsidRPr="008C3174">
        <w:rPr>
          <w:color w:val="31849B"/>
        </w:rPr>
        <w:t xml:space="preserve"> 2</w:t>
      </w:r>
      <w:r w:rsidRPr="008C3174">
        <w:rPr>
          <w:color w:val="31849B"/>
          <w:vertAlign w:val="superscript"/>
        </w:rPr>
        <w:t>ο</w:t>
      </w:r>
      <w:r w:rsidRPr="008C3174">
        <w:rPr>
          <w:color w:val="31849B"/>
        </w:rPr>
        <w:t xml:space="preserve"> :</w:t>
      </w:r>
      <w:r>
        <w:t xml:space="preserve"> </w:t>
      </w:r>
      <w:r w:rsidR="000D18D7">
        <w:t>Οι μαθητές διανύουν μια απόσταση 200</w:t>
      </w:r>
      <w:r w:rsidR="000D18D7">
        <w:rPr>
          <w:lang w:val="en-US"/>
        </w:rPr>
        <w:t>m</w:t>
      </w:r>
      <w:r w:rsidR="000D18D7">
        <w:t xml:space="preserve"> ο καθένας ξεχωριστά, καπνιστές και μη, και χρονομετρούνται. </w:t>
      </w:r>
      <w:r w:rsidR="00880D32" w:rsidRPr="003C1C21">
        <w:rPr>
          <w:color w:val="4F81BD"/>
        </w:rPr>
        <w:t>Σκοπός</w:t>
      </w:r>
      <w:r w:rsidR="003C1C21">
        <w:rPr>
          <w:color w:val="4F81BD"/>
        </w:rPr>
        <w:t xml:space="preserve"> </w:t>
      </w:r>
      <w:r w:rsidR="003C1C21" w:rsidRPr="003C1C21">
        <w:rPr>
          <w:color w:val="4F81BD"/>
        </w:rPr>
        <w:t>:</w:t>
      </w:r>
      <w:r w:rsidR="00880D32">
        <w:t xml:space="preserve"> της άσκησης είναι να δούμε το επίπεδο αντοχής των μαθητών μεταξύ καπνιστών και μη. </w:t>
      </w:r>
    </w:p>
    <w:p w:rsidR="000D18D7" w:rsidRDefault="000D18D7" w:rsidP="0091518A"/>
    <w:p w:rsidR="00A87519" w:rsidRPr="002B3B09" w:rsidRDefault="000D18D7" w:rsidP="0091518A">
      <w:r w:rsidRPr="008C3174">
        <w:rPr>
          <w:b/>
          <w:color w:val="31849B"/>
          <w:u w:val="single"/>
        </w:rPr>
        <w:lastRenderedPageBreak/>
        <w:t xml:space="preserve">Μάθημα </w:t>
      </w:r>
      <w:r w:rsidRPr="008C3174">
        <w:rPr>
          <w:color w:val="31849B"/>
        </w:rPr>
        <w:t>3</w:t>
      </w:r>
      <w:r w:rsidRPr="008C3174">
        <w:rPr>
          <w:color w:val="31849B"/>
          <w:vertAlign w:val="superscript"/>
        </w:rPr>
        <w:t>ο</w:t>
      </w:r>
      <w:r w:rsidRPr="008C3174">
        <w:rPr>
          <w:color w:val="31849B"/>
        </w:rPr>
        <w:t xml:space="preserve"> :</w:t>
      </w:r>
      <w:r w:rsidRPr="000D18D7">
        <w:rPr>
          <w:color w:val="4F81BD"/>
        </w:rPr>
        <w:t xml:space="preserve">  </w:t>
      </w:r>
      <w:r>
        <w:t>Για 30 λεπτά οι μαθητές κάνουν ποδήλατο σε χαμηλή ένταση, μέτρια ένταση και υψηλή ένταση</w:t>
      </w:r>
      <w:r w:rsidR="002B3B09">
        <w:t xml:space="preserve"> εναλλάξ</w:t>
      </w:r>
      <w:r>
        <w:t>.</w:t>
      </w:r>
      <w:r w:rsidR="00880D32">
        <w:t xml:space="preserve"> </w:t>
      </w:r>
      <w:r w:rsidR="00880D32" w:rsidRPr="003C1C21">
        <w:rPr>
          <w:color w:val="4F81BD"/>
        </w:rPr>
        <w:t>Σκοπός</w:t>
      </w:r>
      <w:r w:rsidR="003C1C21" w:rsidRPr="003C1C21">
        <w:rPr>
          <w:color w:val="4F81BD"/>
        </w:rPr>
        <w:t xml:space="preserve"> :</w:t>
      </w:r>
      <w:r w:rsidR="00880D32">
        <w:t xml:space="preserve"> της άσκησης είναι να δούμε την δ</w:t>
      </w:r>
      <w:r w:rsidR="00A87519">
        <w:t>ιαφορά στη φυσική κατά</w:t>
      </w:r>
      <w:r w:rsidR="00880D32">
        <w:t xml:space="preserve">σταση </w:t>
      </w:r>
      <w:r w:rsidR="003C1C21">
        <w:t>των μαθητών,</w:t>
      </w:r>
      <w:r w:rsidR="003C1C21" w:rsidRPr="003C1C21">
        <w:t xml:space="preserve"> </w:t>
      </w:r>
      <w:r w:rsidR="003C1C21" w:rsidRPr="003C1C21">
        <w:rPr>
          <w:color w:val="4F81BD"/>
        </w:rPr>
        <w:t>Μέσα :</w:t>
      </w:r>
      <w:r w:rsidR="003C1C21">
        <w:t xml:space="preserve"> χρήση ποδηλάτου</w:t>
      </w:r>
      <w:r w:rsidR="002B3B09" w:rsidRPr="002B3B09">
        <w:t>.</w:t>
      </w:r>
    </w:p>
    <w:p w:rsidR="002B3B09" w:rsidRDefault="002B3B09" w:rsidP="0091518A"/>
    <w:p w:rsidR="000D18D7" w:rsidRDefault="000D18D7" w:rsidP="0091518A">
      <w:r w:rsidRPr="008C3174">
        <w:rPr>
          <w:b/>
          <w:color w:val="31849B"/>
          <w:u w:val="single"/>
        </w:rPr>
        <w:t xml:space="preserve">Μάθημα </w:t>
      </w:r>
      <w:r w:rsidRPr="008C3174">
        <w:rPr>
          <w:color w:val="31849B"/>
        </w:rPr>
        <w:t>4</w:t>
      </w:r>
      <w:r w:rsidRPr="008C3174">
        <w:rPr>
          <w:color w:val="31849B"/>
          <w:vertAlign w:val="superscript"/>
        </w:rPr>
        <w:t>ο</w:t>
      </w:r>
      <w:r w:rsidRPr="008C3174">
        <w:rPr>
          <w:color w:val="31849B"/>
        </w:rPr>
        <w:t xml:space="preserve"> :</w:t>
      </w:r>
      <w:r>
        <w:rPr>
          <w:color w:val="4F81BD"/>
        </w:rPr>
        <w:t xml:space="preserve"> </w:t>
      </w:r>
      <w:r w:rsidRPr="000D18D7">
        <w:t xml:space="preserve">Οι μαθητές </w:t>
      </w:r>
      <w:r>
        <w:t xml:space="preserve">υποβάλλονται σε δύο σετ κοιλιακών ασκήσεων με ενδιάμεσες ασκήσεις χαμηλού </w:t>
      </w:r>
      <w:r>
        <w:rPr>
          <w:lang w:val="en-US"/>
        </w:rPr>
        <w:t>skipping</w:t>
      </w:r>
      <w:r>
        <w:t>.</w:t>
      </w:r>
      <w:r w:rsidR="003C1C21">
        <w:t xml:space="preserve"> </w:t>
      </w:r>
      <w:r w:rsidR="003C1C21">
        <w:rPr>
          <w:color w:val="4F81BD"/>
        </w:rPr>
        <w:t xml:space="preserve">Σκοπός </w:t>
      </w:r>
      <w:r w:rsidR="003C1C21" w:rsidRPr="003C1C21">
        <w:rPr>
          <w:color w:val="4F81BD"/>
        </w:rPr>
        <w:t xml:space="preserve">: </w:t>
      </w:r>
      <w:r>
        <w:t xml:space="preserve"> </w:t>
      </w:r>
      <w:r w:rsidR="00A87519">
        <w:t xml:space="preserve">Η άσκηση αυτή έχει ως αποτέλεσμα </w:t>
      </w:r>
      <w:r w:rsidR="002B3B09">
        <w:t>τον συντονισμό και τον χρόνο αντίδρασης των μαθητών με βάση την αντοχή τους.</w:t>
      </w:r>
    </w:p>
    <w:p w:rsidR="008D40E6" w:rsidRDefault="008D40E6" w:rsidP="0091518A"/>
    <w:p w:rsidR="00B07DD2" w:rsidRDefault="008D40E6">
      <w:r w:rsidRPr="008C3174">
        <w:rPr>
          <w:b/>
          <w:color w:val="31849B"/>
          <w:u w:val="single"/>
        </w:rPr>
        <w:t>Μάθημα</w:t>
      </w:r>
      <w:r w:rsidRPr="008C3174">
        <w:rPr>
          <w:color w:val="31849B"/>
        </w:rPr>
        <w:t xml:space="preserve"> 5</w:t>
      </w:r>
      <w:r w:rsidRPr="008C3174">
        <w:rPr>
          <w:color w:val="31849B"/>
          <w:vertAlign w:val="superscript"/>
        </w:rPr>
        <w:t>ο</w:t>
      </w:r>
      <w:r w:rsidRPr="008C3174">
        <w:rPr>
          <w:color w:val="31849B"/>
        </w:rPr>
        <w:t xml:space="preserve"> :</w:t>
      </w:r>
      <w:r>
        <w:rPr>
          <w:color w:val="4F81BD"/>
        </w:rPr>
        <w:t xml:space="preserve"> </w:t>
      </w:r>
      <w:r>
        <w:t xml:space="preserve">Εναλλαγή σε </w:t>
      </w:r>
      <w:r>
        <w:rPr>
          <w:lang w:val="en-US"/>
        </w:rPr>
        <w:t>steps</w:t>
      </w:r>
      <w:r w:rsidRPr="008D40E6">
        <w:t xml:space="preserve"> </w:t>
      </w:r>
      <w:r>
        <w:t>με γρήγορο ρυθμό, όσα περισσότερα λεπτά μπορούν.</w:t>
      </w:r>
      <w:r w:rsidR="002B3B09">
        <w:t xml:space="preserve"> </w:t>
      </w:r>
      <w:r w:rsidR="002B3B09" w:rsidRPr="003C1C21">
        <w:rPr>
          <w:color w:val="4F81BD"/>
        </w:rPr>
        <w:t>Σκοπός</w:t>
      </w:r>
      <w:r w:rsidR="003C1C21" w:rsidRPr="003C1C21">
        <w:rPr>
          <w:color w:val="4F81BD"/>
        </w:rPr>
        <w:t xml:space="preserve"> :</w:t>
      </w:r>
      <w:r w:rsidR="002B3B09">
        <w:t xml:space="preserve"> της άσκησης είναι η διαφορά στα ποσοστά έκρηξης των καπνιστών και μη καπνιστών,</w:t>
      </w:r>
      <w:r w:rsidR="003C1C21">
        <w:t xml:space="preserve"> </w:t>
      </w:r>
      <w:r w:rsidR="003C1C21" w:rsidRPr="003C1C21">
        <w:rPr>
          <w:color w:val="4F81BD"/>
        </w:rPr>
        <w:t>Μέσα :</w:t>
      </w:r>
      <w:r w:rsidR="003C1C21">
        <w:t xml:space="preserve"> </w:t>
      </w:r>
      <w:r w:rsidR="002B3B09">
        <w:t xml:space="preserve">χρήση </w:t>
      </w:r>
      <w:r w:rsidR="002B3B09">
        <w:rPr>
          <w:lang w:val="en-US"/>
        </w:rPr>
        <w:t>step</w:t>
      </w:r>
      <w:r w:rsidR="002B3B09" w:rsidRPr="002B3B09">
        <w:t>.</w:t>
      </w:r>
      <w:r w:rsidR="002B3B09">
        <w:t xml:space="preserve"> </w:t>
      </w:r>
    </w:p>
    <w:p w:rsidR="008D40E6" w:rsidRDefault="008D40E6"/>
    <w:p w:rsidR="005E0C0A" w:rsidRPr="003C1C21" w:rsidRDefault="008D40E6">
      <w:r w:rsidRPr="008C3174">
        <w:rPr>
          <w:b/>
          <w:color w:val="31849B"/>
          <w:u w:val="single"/>
        </w:rPr>
        <w:t>Μάθημα</w:t>
      </w:r>
      <w:r w:rsidRPr="008C3174">
        <w:rPr>
          <w:color w:val="31849B"/>
        </w:rPr>
        <w:t xml:space="preserve"> 6</w:t>
      </w:r>
      <w:r w:rsidRPr="008C3174">
        <w:rPr>
          <w:color w:val="31849B"/>
          <w:vertAlign w:val="superscript"/>
        </w:rPr>
        <w:t>ο</w:t>
      </w:r>
      <w:r w:rsidRPr="008C3174">
        <w:rPr>
          <w:color w:val="31849B"/>
        </w:rPr>
        <w:t xml:space="preserve"> :</w:t>
      </w:r>
      <w:r w:rsidRPr="008D40E6">
        <w:rPr>
          <w:color w:val="4F81BD"/>
        </w:rPr>
        <w:t xml:space="preserve"> </w:t>
      </w:r>
      <w:r w:rsidR="005E5287">
        <w:t>Δημιουργία αφίσας με διάφορα σλόγκαν των ίδιων των παιδιών και σχεδιασμούς σκίτσων σχετικά με το θέμα,</w:t>
      </w:r>
      <w:r w:rsidR="003C1C21">
        <w:t xml:space="preserve"> </w:t>
      </w:r>
      <w:r w:rsidR="003C1C21" w:rsidRPr="001249EB">
        <w:rPr>
          <w:color w:val="4F81BD"/>
        </w:rPr>
        <w:t>Σκοπός :</w:t>
      </w:r>
      <w:r w:rsidR="003C1C21">
        <w:t xml:space="preserve"> η ένδειξη αποτελεσματικότητας του προγράμματος ή όχι, </w:t>
      </w:r>
      <w:r w:rsidR="003C1C21" w:rsidRPr="003C1C21">
        <w:rPr>
          <w:color w:val="4F81BD"/>
        </w:rPr>
        <w:t>Μέσα :</w:t>
      </w:r>
      <w:r w:rsidR="003C1C21">
        <w:t xml:space="preserve">  </w:t>
      </w:r>
      <w:r w:rsidR="005E5287">
        <w:t>χρήση</w:t>
      </w:r>
      <w:r w:rsidR="003C1C21">
        <w:t xml:space="preserve"> ειδών ζωγραφικής, και χαρτόνια</w:t>
      </w:r>
      <w:r w:rsidR="003C1C21" w:rsidRPr="003C1C21">
        <w:t>.</w:t>
      </w:r>
    </w:p>
    <w:p w:rsidR="005E0C0A" w:rsidRDefault="005E0C0A" w:rsidP="005E0C0A">
      <w:pPr>
        <w:pStyle w:val="NormalWeb"/>
      </w:pPr>
      <w:r>
        <w:t xml:space="preserve">  Αξίζει, να σημειωθεί ότι η διαδικασία στο μάθημα 2</w:t>
      </w:r>
      <w:r w:rsidR="00965390">
        <w:rPr>
          <w:lang w:val="en-US"/>
        </w:rPr>
        <w:t>o</w:t>
      </w:r>
      <w:r>
        <w:t xml:space="preserve"> ήταν η εξής </w:t>
      </w:r>
      <w:r w:rsidRPr="005E0C0A">
        <w:t>:</w:t>
      </w:r>
      <w:r>
        <w:t xml:space="preserve"> </w:t>
      </w:r>
    </w:p>
    <w:p w:rsidR="005E0C0A" w:rsidRPr="008C3174" w:rsidRDefault="005E0C0A" w:rsidP="005E0C0A">
      <w:pPr>
        <w:pStyle w:val="NormalWeb"/>
        <w:rPr>
          <w:b/>
          <w:color w:val="31849B"/>
          <w:u w:val="single"/>
        </w:rPr>
      </w:pPr>
      <w:r w:rsidRPr="008C3174">
        <w:rPr>
          <w:b/>
          <w:color w:val="31849B"/>
          <w:u w:val="single"/>
        </w:rPr>
        <w:t>Διαδικασία</w:t>
      </w:r>
    </w:p>
    <w:p w:rsidR="005E0C0A" w:rsidRPr="005E0C0A" w:rsidRDefault="00965390" w:rsidP="005E0C0A">
      <w:pPr>
        <w:pStyle w:val="NormalWeb"/>
        <w:rPr>
          <w:color w:val="000000"/>
        </w:rPr>
      </w:pPr>
      <w:r w:rsidRPr="00965390">
        <w:rPr>
          <w:color w:val="000000"/>
        </w:rPr>
        <w:t xml:space="preserve">  </w:t>
      </w:r>
      <w:r w:rsidR="005E0C0A" w:rsidRPr="005E0C0A">
        <w:rPr>
          <w:color w:val="000000"/>
        </w:rPr>
        <w:t>Τα άτομα κάθε ζευγαριού καπνιστή-μη καπνιστή έτρεξαν μια διαδρομή 200 μέτρων (4</w:t>
      </w:r>
      <w:r w:rsidR="005E0C0A">
        <w:rPr>
          <w:color w:val="000000"/>
        </w:rPr>
        <w:t>x50), στο προαύλιο</w:t>
      </w:r>
      <w:r w:rsidR="005E0C0A" w:rsidRPr="005E0C0A">
        <w:rPr>
          <w:color w:val="000000"/>
        </w:rPr>
        <w:t xml:space="preserve"> μπροστά στο σχολείο, ο καθένας μόνος του. Τους χρόνους-επιδόσεις τους κατέγραφε, με ηλεκτρ</w:t>
      </w:r>
      <w:r w:rsidR="005E0C0A">
        <w:rPr>
          <w:color w:val="000000"/>
        </w:rPr>
        <w:t>ονικό ρολόι, τρίτο άτομο-φοιτητής  του πανεπιστημίου Τ.Ε.Φ.Α.Α</w:t>
      </w:r>
      <w:r w:rsidR="005E0C0A" w:rsidRPr="005E0C0A">
        <w:rPr>
          <w:color w:val="000000"/>
        </w:rPr>
        <w:t xml:space="preserve"> που διενεργούσε την έρευνα, ενώ άλλος μαθητής, εκλεγμένος από το κάθε τμήμα είχε το ρόλο ελεγκτή της ορθότητας της διαδικασίας. Τους χρόνους αυτούς συγκρίναμε με το t-test για ζεύγη (pair t-test),με επίπεδο σημαντικότητας 95% (P=0,05). Για τις στατιστικές μας συγκρίσεις χρησιμοποιήσαμε το στατιστικό πρόγραμμα SPSS.</w:t>
      </w:r>
    </w:p>
    <w:p w:rsidR="005E0C0A" w:rsidRPr="005E0C0A" w:rsidRDefault="005E5287" w:rsidP="005E0C0A">
      <w:pPr>
        <w:pStyle w:val="NormalWeb"/>
        <w:rPr>
          <w:color w:val="000000"/>
        </w:rPr>
      </w:pPr>
      <w:r>
        <w:rPr>
          <w:color w:val="000000"/>
        </w:rPr>
        <w:t xml:space="preserve">   </w:t>
      </w:r>
      <w:r w:rsidR="005E0C0A" w:rsidRPr="005E5287">
        <w:rPr>
          <w:color w:val="000000"/>
          <w:shd w:val="clear" w:color="auto" w:fill="95B3D7"/>
        </w:rPr>
        <w:t xml:space="preserve">Επειδή </w:t>
      </w:r>
      <w:r w:rsidRPr="005E5287">
        <w:rPr>
          <w:color w:val="000000"/>
          <w:shd w:val="clear" w:color="auto" w:fill="95B3D7"/>
        </w:rPr>
        <w:t>η έρευνα - το πρόγραμμα που παραθέτουμε</w:t>
      </w:r>
      <w:r w:rsidR="005E0C0A" w:rsidRPr="005E5287">
        <w:rPr>
          <w:color w:val="000000"/>
          <w:shd w:val="clear" w:color="auto" w:fill="95B3D7"/>
        </w:rPr>
        <w:t xml:space="preserve"> δεν απευθύνεται αποκλειστικά σε ανθρώπους που έχουν γνώσεις στατιστικής, θεωρούμε πως θα πρέπει να κάνουμε μία γενική αναφορά.</w:t>
      </w:r>
    </w:p>
    <w:p w:rsidR="005E0C0A" w:rsidRPr="005E0C0A" w:rsidRDefault="005E5287" w:rsidP="005E0C0A">
      <w:pPr>
        <w:pStyle w:val="NormalWeb"/>
        <w:rPr>
          <w:color w:val="000000"/>
        </w:rPr>
      </w:pPr>
      <w:r>
        <w:rPr>
          <w:color w:val="000000"/>
        </w:rPr>
        <w:t xml:space="preserve">  </w:t>
      </w:r>
      <w:r w:rsidR="00965390" w:rsidRPr="00965390">
        <w:rPr>
          <w:color w:val="000000"/>
        </w:rPr>
        <w:t xml:space="preserve"> </w:t>
      </w:r>
      <w:r w:rsidR="005E0C0A" w:rsidRPr="005E0C0A">
        <w:rPr>
          <w:color w:val="000000"/>
        </w:rPr>
        <w:t>Η χρησιμοποίηση ενός στατιστικού τεστ για τη σύγκριση των μέσων τιμών μιας μεταβλητής σε 2 πληθυσμούς είναι αναγκαία, γιατί η ύπαρξη κάποιας διαφοράς δε σημαίνει απαραίτητα πως αυτή δεν είναι συμπτωματική. Ακόμα και το ίδιο άτομο να τρέξει 2 φορές, είναι μάλλον απίθανο να βγάλει ακριβώς τον ίδιο χρόνο. Προφανώς θα ήταν λάθος να ερμηνευθεί πως η επίδοση μεγαλύτερου χρόνου έγινε από άτομο χειρότερης αντοχής εφόσον πρόκειται για το ίδιο άτομο. Επειδή οι συγκυριακές διαφορές μπορεί ενίοτε να θεωρηθούν λαθεμένα σαν απόδειξη ουσιαστικών και σημαντικών διαφορών, με τη χρησιμοποίηση στατιστικών τεστ προσπαθούμε να διακρίνουμε αν συμβαίνει το πρώτο ή το δεύτερο.</w:t>
      </w:r>
    </w:p>
    <w:p w:rsidR="005E0C0A" w:rsidRDefault="005E5287" w:rsidP="005E0C0A">
      <w:pPr>
        <w:pStyle w:val="NormalWeb"/>
        <w:rPr>
          <w:color w:val="000000"/>
        </w:rPr>
      </w:pPr>
      <w:r>
        <w:rPr>
          <w:color w:val="000000"/>
        </w:rPr>
        <w:t xml:space="preserve">  </w:t>
      </w:r>
      <w:r w:rsidR="005E0C0A" w:rsidRPr="005E0C0A">
        <w:rPr>
          <w:color w:val="000000"/>
        </w:rPr>
        <w:t xml:space="preserve">Αν κατά πάσα πιθανότητα οι διαφορές είναι μη συγκυριακές λέμε πως είναι στατιστικά σημαντικές. Επειδή αυτό ποτέ δε μπορεί να εκτιμηθεί με απόλυτη βεβαιότητα, θέτουμε την απαίτηση από το τεστ να μας δώσει αποτελέσματα με πιθανότητα τουλάχιστον κατά 95% να είναι αληθή. Χρησιμοποιήσαμε το t-test κατά ζεύγη το οποίο συγκρίνοντας τις μέσες τιμές των 2 διαφορετικών ομάδων παίρνει υπόψη του και τις διαφορές που καθένα από τα ζεύγη έχει σημειώσει, εφόσον σε εμάς </w:t>
      </w:r>
      <w:r w:rsidR="005E0C0A" w:rsidRPr="005E0C0A">
        <w:rPr>
          <w:color w:val="000000"/>
        </w:rPr>
        <w:lastRenderedPageBreak/>
        <w:t xml:space="preserve">τα άτομα του κάθε ζευγαριού είχαν την απαιτούμενη για αμερόληπτη σύγκριση αντιστοίχηση άλλων παραμέτρων εκτός του καπνίσματος. </w:t>
      </w:r>
    </w:p>
    <w:p w:rsidR="0096263E" w:rsidRPr="008C3174" w:rsidRDefault="0096263E" w:rsidP="0096263E">
      <w:pPr>
        <w:pStyle w:val="NormalWeb"/>
        <w:jc w:val="center"/>
        <w:rPr>
          <w:b/>
          <w:bCs/>
          <w:color w:val="31849B"/>
          <w:u w:val="single"/>
        </w:rPr>
      </w:pPr>
      <w:r w:rsidRPr="008C3174">
        <w:rPr>
          <w:b/>
          <w:bCs/>
          <w:color w:val="31849B"/>
          <w:u w:val="single"/>
        </w:rPr>
        <w:t>ΑΠΟΤΕΛΕΣΜΑΤΑ</w:t>
      </w:r>
    </w:p>
    <w:p w:rsidR="0096263E" w:rsidRDefault="005E5287" w:rsidP="0096263E">
      <w:pPr>
        <w:pStyle w:val="NormalWeb"/>
        <w:rPr>
          <w:color w:val="000000"/>
        </w:rPr>
      </w:pPr>
      <w:r>
        <w:rPr>
          <w:color w:val="000000"/>
        </w:rPr>
        <w:t xml:space="preserve">  </w:t>
      </w:r>
      <w:r w:rsidR="0096263E" w:rsidRPr="0096263E">
        <w:rPr>
          <w:color w:val="000000"/>
        </w:rPr>
        <w:t>Η σύγκριση των χρόνων-επιδόσεων καπνιστών-μη καπνιστών σε ομάδες αγοριών-κοριτσιών μας έδωσε τα παρακάτω αποτελέσματα:</w:t>
      </w:r>
      <w:r w:rsidR="0096263E">
        <w:rPr>
          <w:color w:val="000000"/>
        </w:rPr>
        <w:t xml:space="preserve"> </w:t>
      </w: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ayout w:type="fixed"/>
        <w:tblLook w:val="04A0"/>
      </w:tblPr>
      <w:tblGrid>
        <w:gridCol w:w="1242"/>
        <w:gridCol w:w="1418"/>
        <w:gridCol w:w="1843"/>
        <w:gridCol w:w="4019"/>
      </w:tblGrid>
      <w:tr w:rsidR="008C3174" w:rsidRPr="00826FAF" w:rsidTr="00826FAF">
        <w:tc>
          <w:tcPr>
            <w:tcW w:w="1242" w:type="dxa"/>
            <w:tcBorders>
              <w:left w:val="single" w:sz="36" w:space="0" w:color="000000"/>
              <w:bottom w:val="single" w:sz="6" w:space="0" w:color="000000"/>
              <w:right w:val="single" w:sz="6" w:space="0" w:color="000000"/>
            </w:tcBorders>
            <w:shd w:val="solid" w:color="000000" w:fill="FFFFFF"/>
          </w:tcPr>
          <w:p w:rsidR="0096263E" w:rsidRPr="00826FAF" w:rsidRDefault="0096263E" w:rsidP="0096263E">
            <w:pPr>
              <w:pStyle w:val="NormalWeb"/>
              <w:rPr>
                <w:rFonts w:ascii="Arial" w:hAnsi="Arial" w:cs="Arial"/>
                <w:b/>
                <w:bCs/>
                <w:color w:val="000000"/>
                <w:sz w:val="36"/>
                <w:szCs w:val="36"/>
              </w:rPr>
            </w:pPr>
          </w:p>
        </w:tc>
        <w:tc>
          <w:tcPr>
            <w:tcW w:w="1418" w:type="dxa"/>
            <w:tcBorders>
              <w:bottom w:val="single" w:sz="6" w:space="0" w:color="000000"/>
            </w:tcBorders>
            <w:shd w:val="solid" w:color="008080" w:fill="FFFFFF"/>
          </w:tcPr>
          <w:p w:rsidR="0096263E" w:rsidRPr="00826FAF" w:rsidRDefault="0096263E" w:rsidP="0096263E">
            <w:pPr>
              <w:pStyle w:val="NormalWeb"/>
              <w:rPr>
                <w:rFonts w:ascii="Arial" w:hAnsi="Arial" w:cs="Arial"/>
                <w:color w:val="000000"/>
                <w:sz w:val="36"/>
                <w:szCs w:val="36"/>
              </w:rPr>
            </w:pPr>
          </w:p>
        </w:tc>
        <w:tc>
          <w:tcPr>
            <w:tcW w:w="1843" w:type="dxa"/>
            <w:tcBorders>
              <w:bottom w:val="single" w:sz="6" w:space="0" w:color="000000"/>
            </w:tcBorders>
            <w:shd w:val="solid" w:color="008080" w:fill="FFFFFF"/>
          </w:tcPr>
          <w:p w:rsidR="0096263E" w:rsidRPr="00826FAF" w:rsidRDefault="0096263E" w:rsidP="0096263E">
            <w:pPr>
              <w:pStyle w:val="NormalWeb"/>
              <w:rPr>
                <w:color w:val="000000"/>
              </w:rPr>
            </w:pPr>
            <w:r w:rsidRPr="00826FAF">
              <w:rPr>
                <w:rFonts w:ascii="Arial" w:hAnsi="Arial" w:cs="Arial"/>
                <w:color w:val="000000"/>
                <w:sz w:val="27"/>
                <w:szCs w:val="27"/>
              </w:rPr>
              <w:t>Μέση τιμή (mean)</w:t>
            </w:r>
          </w:p>
        </w:tc>
        <w:tc>
          <w:tcPr>
            <w:tcW w:w="4019" w:type="dxa"/>
            <w:tcBorders>
              <w:bottom w:val="single" w:sz="6" w:space="0" w:color="000000"/>
            </w:tcBorders>
            <w:shd w:val="solid" w:color="008080" w:fill="FFFFFF"/>
          </w:tcPr>
          <w:tbl>
            <w:tblPr>
              <w:tblW w:w="7185" w:type="dxa"/>
              <w:tblBorders>
                <w:top w:val="single" w:sz="18" w:space="0" w:color="000000"/>
                <w:left w:val="single" w:sz="18" w:space="0" w:color="000000"/>
                <w:bottom w:val="single" w:sz="18" w:space="0" w:color="000000"/>
                <w:right w:val="single" w:sz="18" w:space="0" w:color="000000"/>
                <w:insideH w:val="single" w:sz="6" w:space="0" w:color="C0C0C0"/>
              </w:tblBorders>
              <w:tblLayout w:type="fixed"/>
              <w:tblLook w:val="04A0"/>
            </w:tblPr>
            <w:tblGrid>
              <w:gridCol w:w="7185"/>
            </w:tblGrid>
            <w:tr w:rsidR="00A80D8C" w:rsidRPr="00A80D8C" w:rsidTr="00826FAF">
              <w:tc>
                <w:tcPr>
                  <w:tcW w:w="900" w:type="pct"/>
                  <w:tcBorders>
                    <w:left w:val="single" w:sz="36" w:space="0" w:color="000000"/>
                    <w:bottom w:val="single" w:sz="6" w:space="0" w:color="000000"/>
                    <w:right w:val="single" w:sz="6" w:space="0" w:color="000000"/>
                  </w:tcBorders>
                  <w:shd w:val="solid" w:color="000000" w:fill="FFFFFF"/>
                  <w:hideMark/>
                </w:tcPr>
                <w:p w:rsidR="00A80D8C" w:rsidRPr="00A80D8C" w:rsidRDefault="00A80D8C" w:rsidP="00A80D8C">
                  <w:pPr>
                    <w:rPr>
                      <w:b/>
                      <w:bCs/>
                      <w:color w:val="FFFFFF"/>
                    </w:rPr>
                  </w:pPr>
                </w:p>
              </w:tc>
            </w:tr>
            <w:tr w:rsidR="00A80D8C" w:rsidRPr="00A80D8C" w:rsidTr="00826FAF">
              <w:tc>
                <w:tcPr>
                  <w:tcW w:w="1500" w:type="pct"/>
                  <w:tcBorders>
                    <w:left w:val="single" w:sz="36" w:space="0" w:color="000000"/>
                    <w:right w:val="single" w:sz="6" w:space="0" w:color="000000"/>
                  </w:tcBorders>
                  <w:shd w:val="solid" w:color="008080" w:fill="FFFFFF"/>
                  <w:hideMark/>
                </w:tcPr>
                <w:p w:rsidR="00A80D8C" w:rsidRPr="00A80D8C" w:rsidRDefault="00A80D8C" w:rsidP="00826FAF">
                  <w:pPr>
                    <w:spacing w:before="100" w:beforeAutospacing="1" w:after="100" w:afterAutospacing="1"/>
                  </w:pPr>
                  <w:r w:rsidRPr="00A80D8C">
                    <w:t>Τυπική απόκλιση (S. D.)</w:t>
                  </w:r>
                </w:p>
              </w:tc>
            </w:tr>
            <w:tr w:rsidR="00A80D8C" w:rsidRPr="00A80D8C" w:rsidTr="00826FAF">
              <w:tc>
                <w:tcPr>
                  <w:tcW w:w="900" w:type="pct"/>
                  <w:tcBorders>
                    <w:left w:val="single" w:sz="36" w:space="0" w:color="000000"/>
                    <w:right w:val="single" w:sz="6" w:space="0" w:color="000000"/>
                  </w:tcBorders>
                  <w:shd w:val="solid" w:color="008080" w:fill="FFFFFF"/>
                  <w:hideMark/>
                </w:tcPr>
                <w:p w:rsidR="00A80D8C" w:rsidRPr="00A80D8C" w:rsidRDefault="00A80D8C" w:rsidP="00A80D8C"/>
              </w:tc>
            </w:tr>
          </w:tbl>
          <w:p w:rsidR="0096263E" w:rsidRPr="00826FAF" w:rsidRDefault="0096263E" w:rsidP="0096263E">
            <w:pPr>
              <w:pStyle w:val="NormalWeb"/>
              <w:rPr>
                <w:color w:val="000000"/>
              </w:rPr>
            </w:pPr>
          </w:p>
        </w:tc>
      </w:tr>
      <w:tr w:rsidR="008C3174" w:rsidRPr="00826FAF" w:rsidTr="00826FAF">
        <w:tc>
          <w:tcPr>
            <w:tcW w:w="1242" w:type="dxa"/>
            <w:tcBorders>
              <w:left w:val="single" w:sz="36" w:space="0" w:color="000000"/>
              <w:right w:val="single" w:sz="6" w:space="0" w:color="000000"/>
            </w:tcBorders>
            <w:shd w:val="solid" w:color="008080" w:fill="FFFFFF"/>
          </w:tcPr>
          <w:p w:rsidR="0096263E" w:rsidRPr="00826FAF" w:rsidRDefault="0096263E" w:rsidP="0096263E">
            <w:pPr>
              <w:pStyle w:val="NormalWeb"/>
              <w:rPr>
                <w:color w:val="000000"/>
              </w:rPr>
            </w:pPr>
            <w:r w:rsidRPr="00826FAF">
              <w:rPr>
                <w:color w:val="000000"/>
              </w:rPr>
              <w:t>Αγόρια</w:t>
            </w:r>
          </w:p>
        </w:tc>
        <w:tc>
          <w:tcPr>
            <w:tcW w:w="1418" w:type="dxa"/>
            <w:shd w:val="pct25" w:color="008080" w:fill="FFFFFF"/>
          </w:tcPr>
          <w:p w:rsidR="0096263E" w:rsidRPr="00826FAF" w:rsidRDefault="0096263E" w:rsidP="0096263E">
            <w:pPr>
              <w:pStyle w:val="NormalWeb"/>
              <w:rPr>
                <w:color w:val="000000"/>
              </w:rPr>
            </w:pPr>
            <w:r w:rsidRPr="00826FAF">
              <w:rPr>
                <w:color w:val="000000"/>
              </w:rPr>
              <w:t>καπνιστές</w:t>
            </w:r>
          </w:p>
        </w:tc>
        <w:tc>
          <w:tcPr>
            <w:tcW w:w="1843" w:type="dxa"/>
            <w:shd w:val="pct25" w:color="008080" w:fill="FFFFFF"/>
          </w:tcPr>
          <w:p w:rsidR="0096263E" w:rsidRPr="00826FAF" w:rsidRDefault="00A80D8C" w:rsidP="0096263E">
            <w:pPr>
              <w:pStyle w:val="NormalWeb"/>
              <w:rPr>
                <w:color w:val="000000"/>
              </w:rPr>
            </w:pPr>
            <w:r w:rsidRPr="00826FAF">
              <w:rPr>
                <w:color w:val="000000"/>
              </w:rPr>
              <w:t>119,16</w:t>
            </w:r>
          </w:p>
        </w:tc>
        <w:tc>
          <w:tcPr>
            <w:tcW w:w="4019" w:type="dxa"/>
            <w:shd w:val="pct25" w:color="008080" w:fill="FFFFFF"/>
          </w:tcPr>
          <w:p w:rsidR="0096263E" w:rsidRPr="00826FAF" w:rsidRDefault="00A80D8C" w:rsidP="0096263E">
            <w:pPr>
              <w:pStyle w:val="NormalWeb"/>
              <w:rPr>
                <w:color w:val="000000"/>
              </w:rPr>
            </w:pPr>
            <w:r w:rsidRPr="00826FAF">
              <w:rPr>
                <w:color w:val="000000"/>
              </w:rPr>
              <w:t>27,85</w:t>
            </w:r>
          </w:p>
        </w:tc>
      </w:tr>
      <w:tr w:rsidR="008C3174" w:rsidRPr="00826FAF" w:rsidTr="00826FAF">
        <w:tc>
          <w:tcPr>
            <w:tcW w:w="1242" w:type="dxa"/>
            <w:tcBorders>
              <w:left w:val="single" w:sz="36" w:space="0" w:color="000000"/>
              <w:right w:val="single" w:sz="6" w:space="0" w:color="000000"/>
            </w:tcBorders>
            <w:shd w:val="solid" w:color="008080" w:fill="FFFFFF"/>
          </w:tcPr>
          <w:p w:rsidR="0096263E" w:rsidRPr="00826FAF" w:rsidRDefault="0096263E" w:rsidP="0096263E">
            <w:pPr>
              <w:pStyle w:val="NormalWeb"/>
              <w:rPr>
                <w:rFonts w:ascii="Arial" w:hAnsi="Arial" w:cs="Arial"/>
                <w:color w:val="000000"/>
                <w:sz w:val="36"/>
                <w:szCs w:val="36"/>
              </w:rPr>
            </w:pPr>
          </w:p>
        </w:tc>
        <w:tc>
          <w:tcPr>
            <w:tcW w:w="1418" w:type="dxa"/>
            <w:shd w:val="pct25" w:color="008080" w:fill="FFFFFF"/>
          </w:tcPr>
          <w:p w:rsidR="0096263E" w:rsidRPr="00826FAF" w:rsidRDefault="0096263E" w:rsidP="0096263E">
            <w:pPr>
              <w:pStyle w:val="NormalWeb"/>
              <w:rPr>
                <w:color w:val="000000"/>
              </w:rPr>
            </w:pPr>
            <w:r w:rsidRPr="00826FAF">
              <w:rPr>
                <w:color w:val="000000"/>
              </w:rPr>
              <w:t>μη καπνιστές</w:t>
            </w:r>
          </w:p>
        </w:tc>
        <w:tc>
          <w:tcPr>
            <w:tcW w:w="1843" w:type="dxa"/>
            <w:shd w:val="pct25" w:color="008080" w:fill="FFFFFF"/>
          </w:tcPr>
          <w:p w:rsidR="0096263E" w:rsidRPr="00826FAF" w:rsidRDefault="00A80D8C" w:rsidP="0096263E">
            <w:pPr>
              <w:pStyle w:val="NormalWeb"/>
              <w:rPr>
                <w:color w:val="000000"/>
              </w:rPr>
            </w:pPr>
            <w:r w:rsidRPr="00826FAF">
              <w:rPr>
                <w:color w:val="000000"/>
              </w:rPr>
              <w:t>99,95</w:t>
            </w:r>
          </w:p>
        </w:tc>
        <w:tc>
          <w:tcPr>
            <w:tcW w:w="4019" w:type="dxa"/>
            <w:shd w:val="pct25" w:color="008080" w:fill="FFFFFF"/>
          </w:tcPr>
          <w:p w:rsidR="0096263E" w:rsidRPr="00826FAF" w:rsidRDefault="00A80D8C" w:rsidP="0096263E">
            <w:pPr>
              <w:pStyle w:val="NormalWeb"/>
              <w:rPr>
                <w:color w:val="000000"/>
              </w:rPr>
            </w:pPr>
            <w:r w:rsidRPr="00826FAF">
              <w:rPr>
                <w:color w:val="000000"/>
              </w:rPr>
              <w:t>12,71</w:t>
            </w:r>
          </w:p>
        </w:tc>
      </w:tr>
      <w:tr w:rsidR="008C3174" w:rsidRPr="00826FAF" w:rsidTr="00826FAF">
        <w:tc>
          <w:tcPr>
            <w:tcW w:w="1242" w:type="dxa"/>
            <w:tcBorders>
              <w:left w:val="single" w:sz="36" w:space="0" w:color="000000"/>
              <w:right w:val="single" w:sz="6" w:space="0" w:color="000000"/>
            </w:tcBorders>
            <w:shd w:val="solid" w:color="008080" w:fill="FFFFFF"/>
          </w:tcPr>
          <w:p w:rsidR="0096263E" w:rsidRPr="00826FAF" w:rsidRDefault="0096263E" w:rsidP="0096263E">
            <w:pPr>
              <w:pStyle w:val="NormalWeb"/>
              <w:rPr>
                <w:color w:val="000000"/>
              </w:rPr>
            </w:pPr>
            <w:r w:rsidRPr="00826FAF">
              <w:rPr>
                <w:color w:val="000000"/>
              </w:rPr>
              <w:t>Κορίτσια</w:t>
            </w:r>
          </w:p>
        </w:tc>
        <w:tc>
          <w:tcPr>
            <w:tcW w:w="1418" w:type="dxa"/>
            <w:shd w:val="pct25" w:color="008080" w:fill="FFFFFF"/>
          </w:tcPr>
          <w:p w:rsidR="0096263E" w:rsidRPr="00826FAF" w:rsidRDefault="0096263E" w:rsidP="0096263E">
            <w:pPr>
              <w:pStyle w:val="NormalWeb"/>
              <w:rPr>
                <w:color w:val="000000"/>
              </w:rPr>
            </w:pPr>
            <w:r w:rsidRPr="00826FAF">
              <w:rPr>
                <w:color w:val="000000"/>
              </w:rPr>
              <w:t>καπνίστριες</w:t>
            </w:r>
          </w:p>
        </w:tc>
        <w:tc>
          <w:tcPr>
            <w:tcW w:w="1843" w:type="dxa"/>
            <w:shd w:val="pct25" w:color="008080" w:fill="FFFFFF"/>
          </w:tcPr>
          <w:p w:rsidR="0096263E" w:rsidRPr="00826FAF" w:rsidRDefault="00A80D8C" w:rsidP="0096263E">
            <w:pPr>
              <w:pStyle w:val="NormalWeb"/>
              <w:rPr>
                <w:color w:val="000000"/>
              </w:rPr>
            </w:pPr>
            <w:r w:rsidRPr="00826FAF">
              <w:rPr>
                <w:color w:val="000000"/>
              </w:rPr>
              <w:t>205,25</w:t>
            </w:r>
          </w:p>
        </w:tc>
        <w:tc>
          <w:tcPr>
            <w:tcW w:w="4019" w:type="dxa"/>
            <w:shd w:val="pct25" w:color="008080" w:fill="FFFFFF"/>
          </w:tcPr>
          <w:p w:rsidR="0096263E" w:rsidRPr="00826FAF" w:rsidRDefault="00A80D8C" w:rsidP="0096263E">
            <w:pPr>
              <w:pStyle w:val="NormalWeb"/>
              <w:rPr>
                <w:color w:val="000000"/>
              </w:rPr>
            </w:pPr>
            <w:r w:rsidRPr="00826FAF">
              <w:rPr>
                <w:color w:val="000000"/>
              </w:rPr>
              <w:t>87,68</w:t>
            </w:r>
          </w:p>
        </w:tc>
      </w:tr>
      <w:tr w:rsidR="008C3174" w:rsidRPr="00826FAF" w:rsidTr="00826FAF">
        <w:tc>
          <w:tcPr>
            <w:tcW w:w="1242" w:type="dxa"/>
            <w:tcBorders>
              <w:left w:val="single" w:sz="36" w:space="0" w:color="000000"/>
              <w:right w:val="single" w:sz="6" w:space="0" w:color="000000"/>
            </w:tcBorders>
            <w:shd w:val="solid" w:color="008080" w:fill="FFFFFF"/>
          </w:tcPr>
          <w:p w:rsidR="0096263E" w:rsidRPr="00826FAF" w:rsidRDefault="0096263E" w:rsidP="0096263E">
            <w:pPr>
              <w:pStyle w:val="NormalWeb"/>
              <w:rPr>
                <w:rFonts w:ascii="Arial" w:hAnsi="Arial" w:cs="Arial"/>
                <w:color w:val="000000"/>
                <w:sz w:val="36"/>
                <w:szCs w:val="36"/>
              </w:rPr>
            </w:pPr>
          </w:p>
        </w:tc>
        <w:tc>
          <w:tcPr>
            <w:tcW w:w="1418" w:type="dxa"/>
            <w:shd w:val="pct25" w:color="008080" w:fill="FFFFFF"/>
          </w:tcPr>
          <w:p w:rsidR="0096263E" w:rsidRPr="00826FAF" w:rsidRDefault="0096263E" w:rsidP="0096263E">
            <w:pPr>
              <w:pStyle w:val="NormalWeb"/>
              <w:rPr>
                <w:color w:val="000000"/>
              </w:rPr>
            </w:pPr>
            <w:r w:rsidRPr="00826FAF">
              <w:rPr>
                <w:color w:val="000000"/>
              </w:rPr>
              <w:t>Μη καπνίστριες</w:t>
            </w:r>
          </w:p>
        </w:tc>
        <w:tc>
          <w:tcPr>
            <w:tcW w:w="1843" w:type="dxa"/>
            <w:shd w:val="pct25" w:color="008080" w:fill="FFFFFF"/>
          </w:tcPr>
          <w:p w:rsidR="0096263E" w:rsidRPr="00826FAF" w:rsidRDefault="00A80D8C" w:rsidP="0096263E">
            <w:pPr>
              <w:pStyle w:val="NormalWeb"/>
              <w:rPr>
                <w:color w:val="000000"/>
              </w:rPr>
            </w:pPr>
            <w:r w:rsidRPr="00826FAF">
              <w:rPr>
                <w:color w:val="000000"/>
              </w:rPr>
              <w:t>159,50</w:t>
            </w:r>
          </w:p>
        </w:tc>
        <w:tc>
          <w:tcPr>
            <w:tcW w:w="4019" w:type="dxa"/>
            <w:shd w:val="pct25" w:color="008080" w:fill="FFFFFF"/>
          </w:tcPr>
          <w:p w:rsidR="0096263E" w:rsidRPr="00826FAF" w:rsidRDefault="00A80D8C" w:rsidP="0096263E">
            <w:pPr>
              <w:pStyle w:val="NormalWeb"/>
              <w:rPr>
                <w:color w:val="000000"/>
              </w:rPr>
            </w:pPr>
            <w:r w:rsidRPr="00826FAF">
              <w:rPr>
                <w:color w:val="000000"/>
              </w:rPr>
              <w:t>61,71</w:t>
            </w:r>
          </w:p>
        </w:tc>
      </w:tr>
    </w:tbl>
    <w:p w:rsidR="0096263E" w:rsidRDefault="0096263E" w:rsidP="0096263E">
      <w:pPr>
        <w:pStyle w:val="NormalWeb"/>
        <w:rPr>
          <w:color w:val="000000"/>
        </w:rPr>
      </w:pP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ook w:val="04A0"/>
      </w:tblPr>
      <w:tblGrid>
        <w:gridCol w:w="2130"/>
        <w:gridCol w:w="2130"/>
        <w:gridCol w:w="2131"/>
        <w:gridCol w:w="2131"/>
      </w:tblGrid>
      <w:tr w:rsidR="00A80D8C" w:rsidRPr="00826FAF" w:rsidTr="00826FAF">
        <w:tc>
          <w:tcPr>
            <w:tcW w:w="2130" w:type="dxa"/>
            <w:tcBorders>
              <w:left w:val="single" w:sz="36" w:space="0" w:color="000000"/>
              <w:bottom w:val="single" w:sz="6" w:space="0" w:color="000000"/>
              <w:right w:val="single" w:sz="6" w:space="0" w:color="000000"/>
            </w:tcBorders>
            <w:shd w:val="solid" w:color="000000" w:fill="FFFFFF"/>
          </w:tcPr>
          <w:p w:rsidR="00A80D8C" w:rsidRPr="00826FAF" w:rsidRDefault="00A80D8C" w:rsidP="008C3174">
            <w:pPr>
              <w:pStyle w:val="NormalWeb"/>
              <w:rPr>
                <w:b/>
                <w:bCs/>
                <w:color w:val="000000"/>
              </w:rPr>
            </w:pPr>
          </w:p>
        </w:tc>
        <w:tc>
          <w:tcPr>
            <w:tcW w:w="2130" w:type="dxa"/>
            <w:tcBorders>
              <w:bottom w:val="single" w:sz="6" w:space="0" w:color="000000"/>
            </w:tcBorders>
            <w:shd w:val="solid" w:color="008080" w:fill="FFFFFF"/>
          </w:tcPr>
          <w:p w:rsidR="00A80D8C" w:rsidRPr="00826FAF" w:rsidRDefault="00A80D8C" w:rsidP="008C3174">
            <w:pPr>
              <w:pStyle w:val="NormalWeb"/>
              <w:rPr>
                <w:color w:val="000000"/>
                <w:lang w:val="en-US"/>
              </w:rPr>
            </w:pPr>
            <w:r w:rsidRPr="00826FAF">
              <w:rPr>
                <w:color w:val="000000"/>
              </w:rPr>
              <w:t xml:space="preserve">Τιμή </w:t>
            </w:r>
            <w:r w:rsidRPr="00826FAF">
              <w:rPr>
                <w:color w:val="000000"/>
                <w:lang w:val="en-US"/>
              </w:rPr>
              <w:t xml:space="preserve">t-test </w:t>
            </w:r>
          </w:p>
        </w:tc>
        <w:tc>
          <w:tcPr>
            <w:tcW w:w="2131" w:type="dxa"/>
            <w:tcBorders>
              <w:bottom w:val="single" w:sz="6" w:space="0" w:color="000000"/>
            </w:tcBorders>
            <w:shd w:val="solid" w:color="008080" w:fill="FFFFFF"/>
          </w:tcPr>
          <w:p w:rsidR="00A80D8C" w:rsidRPr="00826FAF" w:rsidRDefault="00A80D8C" w:rsidP="008C3174">
            <w:pPr>
              <w:pStyle w:val="NormalWeb"/>
              <w:rPr>
                <w:color w:val="000000"/>
              </w:rPr>
            </w:pPr>
            <w:r w:rsidRPr="00826FAF">
              <w:rPr>
                <w:color w:val="000000"/>
              </w:rPr>
              <w:t>Βαθμοί ελευθερίας</w:t>
            </w:r>
          </w:p>
        </w:tc>
        <w:tc>
          <w:tcPr>
            <w:tcW w:w="2131" w:type="dxa"/>
            <w:tcBorders>
              <w:bottom w:val="single" w:sz="6" w:space="0" w:color="000000"/>
            </w:tcBorders>
            <w:shd w:val="solid" w:color="008080" w:fill="FFFFFF"/>
          </w:tcPr>
          <w:p w:rsidR="00A80D8C" w:rsidRPr="00826FAF" w:rsidRDefault="00A80D8C" w:rsidP="008C3174">
            <w:pPr>
              <w:pStyle w:val="NormalWeb"/>
              <w:rPr>
                <w:color w:val="000000"/>
              </w:rPr>
            </w:pPr>
            <w:r w:rsidRPr="00826FAF">
              <w:rPr>
                <w:color w:val="000000"/>
              </w:rPr>
              <w:t>Σημαντικότητα</w:t>
            </w:r>
          </w:p>
        </w:tc>
      </w:tr>
      <w:tr w:rsidR="00A80D8C" w:rsidRPr="00826FAF" w:rsidTr="00826FAF">
        <w:tc>
          <w:tcPr>
            <w:tcW w:w="2130" w:type="dxa"/>
            <w:tcBorders>
              <w:left w:val="single" w:sz="36" w:space="0" w:color="000000"/>
              <w:right w:val="single" w:sz="6" w:space="0" w:color="000000"/>
            </w:tcBorders>
            <w:shd w:val="solid" w:color="008080" w:fill="FFFFFF"/>
          </w:tcPr>
          <w:p w:rsidR="00A80D8C" w:rsidRPr="00826FAF" w:rsidRDefault="00A80D8C" w:rsidP="008C3174">
            <w:pPr>
              <w:pStyle w:val="NormalWeb"/>
              <w:rPr>
                <w:color w:val="000000"/>
              </w:rPr>
            </w:pPr>
            <w:r w:rsidRPr="00826FAF">
              <w:rPr>
                <w:color w:val="000000"/>
              </w:rPr>
              <w:t>Αγόρια</w:t>
            </w:r>
          </w:p>
        </w:tc>
        <w:tc>
          <w:tcPr>
            <w:tcW w:w="2130" w:type="dxa"/>
            <w:shd w:val="pct25" w:color="008080" w:fill="FFFFFF"/>
          </w:tcPr>
          <w:p w:rsidR="00A80D8C" w:rsidRPr="00826FAF" w:rsidRDefault="00A80D8C" w:rsidP="008C3174">
            <w:pPr>
              <w:pStyle w:val="NormalWeb"/>
              <w:rPr>
                <w:color w:val="000000"/>
                <w:lang w:val="en-US"/>
              </w:rPr>
            </w:pPr>
            <w:r w:rsidRPr="00826FAF">
              <w:rPr>
                <w:color w:val="000000"/>
                <w:lang w:val="en-US"/>
              </w:rPr>
              <w:t>-2.88</w:t>
            </w:r>
          </w:p>
        </w:tc>
        <w:tc>
          <w:tcPr>
            <w:tcW w:w="2131" w:type="dxa"/>
            <w:shd w:val="pct25" w:color="008080" w:fill="FFFFFF"/>
          </w:tcPr>
          <w:p w:rsidR="00A80D8C" w:rsidRPr="00826FAF" w:rsidRDefault="00A80D8C" w:rsidP="008C3174">
            <w:pPr>
              <w:pStyle w:val="NormalWeb"/>
              <w:rPr>
                <w:color w:val="000000"/>
              </w:rPr>
            </w:pPr>
            <w:r w:rsidRPr="00826FAF">
              <w:rPr>
                <w:color w:val="000000"/>
              </w:rPr>
              <w:t>23</w:t>
            </w:r>
          </w:p>
        </w:tc>
        <w:tc>
          <w:tcPr>
            <w:tcW w:w="2131" w:type="dxa"/>
            <w:shd w:val="pct25" w:color="008080" w:fill="FFFFFF"/>
          </w:tcPr>
          <w:p w:rsidR="00A80D8C" w:rsidRPr="00826FAF" w:rsidRDefault="00A80D8C" w:rsidP="008C3174">
            <w:pPr>
              <w:pStyle w:val="NormalWeb"/>
              <w:rPr>
                <w:color w:val="000000"/>
              </w:rPr>
            </w:pPr>
            <w:r w:rsidRPr="00826FAF">
              <w:rPr>
                <w:color w:val="000000"/>
              </w:rPr>
              <w:t>0,009</w:t>
            </w:r>
          </w:p>
        </w:tc>
      </w:tr>
      <w:tr w:rsidR="00A80D8C" w:rsidRPr="00826FAF" w:rsidTr="00826FAF">
        <w:tc>
          <w:tcPr>
            <w:tcW w:w="2130" w:type="dxa"/>
            <w:tcBorders>
              <w:left w:val="single" w:sz="36" w:space="0" w:color="000000"/>
              <w:right w:val="single" w:sz="6" w:space="0" w:color="000000"/>
            </w:tcBorders>
            <w:shd w:val="solid" w:color="008080" w:fill="FFFFFF"/>
          </w:tcPr>
          <w:p w:rsidR="00A80D8C" w:rsidRPr="00826FAF" w:rsidRDefault="00A80D8C" w:rsidP="008C3174">
            <w:pPr>
              <w:pStyle w:val="NormalWeb"/>
              <w:rPr>
                <w:color w:val="000000"/>
              </w:rPr>
            </w:pPr>
            <w:r w:rsidRPr="00826FAF">
              <w:rPr>
                <w:color w:val="000000"/>
              </w:rPr>
              <w:t>Κορίτσια</w:t>
            </w:r>
          </w:p>
        </w:tc>
        <w:tc>
          <w:tcPr>
            <w:tcW w:w="2130" w:type="dxa"/>
            <w:shd w:val="pct25" w:color="008080" w:fill="FFFFFF"/>
          </w:tcPr>
          <w:p w:rsidR="00A80D8C" w:rsidRPr="00826FAF" w:rsidRDefault="00A80D8C" w:rsidP="008C3174">
            <w:pPr>
              <w:pStyle w:val="NormalWeb"/>
              <w:rPr>
                <w:color w:val="000000"/>
                <w:lang w:val="en-US"/>
              </w:rPr>
            </w:pPr>
            <w:r w:rsidRPr="00826FAF">
              <w:rPr>
                <w:color w:val="000000"/>
                <w:lang w:val="en-US"/>
              </w:rPr>
              <w:t>-2.28</w:t>
            </w:r>
          </w:p>
        </w:tc>
        <w:tc>
          <w:tcPr>
            <w:tcW w:w="2131" w:type="dxa"/>
            <w:shd w:val="pct25" w:color="008080" w:fill="FFFFFF"/>
          </w:tcPr>
          <w:p w:rsidR="00A80D8C" w:rsidRPr="00826FAF" w:rsidRDefault="00A80D8C" w:rsidP="008C3174">
            <w:pPr>
              <w:pStyle w:val="NormalWeb"/>
              <w:rPr>
                <w:color w:val="000000"/>
              </w:rPr>
            </w:pPr>
            <w:r w:rsidRPr="00826FAF">
              <w:rPr>
                <w:color w:val="000000"/>
              </w:rPr>
              <w:t>7</w:t>
            </w:r>
          </w:p>
        </w:tc>
        <w:tc>
          <w:tcPr>
            <w:tcW w:w="2131" w:type="dxa"/>
            <w:shd w:val="pct25" w:color="008080" w:fill="FFFFFF"/>
          </w:tcPr>
          <w:p w:rsidR="00A80D8C" w:rsidRPr="00826FAF" w:rsidRDefault="00A80D8C" w:rsidP="008C3174">
            <w:pPr>
              <w:pStyle w:val="NormalWeb"/>
              <w:rPr>
                <w:color w:val="000000"/>
              </w:rPr>
            </w:pPr>
            <w:r w:rsidRPr="00826FAF">
              <w:rPr>
                <w:color w:val="000000"/>
              </w:rPr>
              <w:t>0,057</w:t>
            </w:r>
          </w:p>
        </w:tc>
      </w:tr>
    </w:tbl>
    <w:p w:rsidR="00A80D8C" w:rsidRDefault="00A80D8C" w:rsidP="0096263E">
      <w:pPr>
        <w:pStyle w:val="NormalWeb"/>
        <w:rPr>
          <w:color w:val="000000"/>
        </w:rPr>
      </w:pPr>
    </w:p>
    <w:p w:rsidR="008C3174" w:rsidRPr="008C3174" w:rsidRDefault="008C3174" w:rsidP="0096263E">
      <w:pPr>
        <w:pStyle w:val="NormalWeb"/>
        <w:rPr>
          <w:color w:val="31849B"/>
        </w:rPr>
      </w:pPr>
    </w:p>
    <w:p w:rsidR="008C3174" w:rsidRPr="008C3174" w:rsidRDefault="008C3174" w:rsidP="008C3174">
      <w:pPr>
        <w:pStyle w:val="NormalWeb"/>
        <w:jc w:val="center"/>
        <w:rPr>
          <w:b/>
          <w:color w:val="31849B"/>
        </w:rPr>
      </w:pPr>
      <w:r w:rsidRPr="008C3174">
        <w:rPr>
          <w:b/>
          <w:color w:val="31849B"/>
        </w:rPr>
        <w:t xml:space="preserve">Εν κατακλείδι </w:t>
      </w:r>
      <w:r w:rsidRPr="005E5287">
        <w:rPr>
          <w:b/>
          <w:color w:val="31849B"/>
        </w:rPr>
        <w:t>:</w:t>
      </w:r>
    </w:p>
    <w:p w:rsidR="008C3174" w:rsidRPr="00A80D8C" w:rsidRDefault="008C3174" w:rsidP="0096263E">
      <w:pPr>
        <w:pStyle w:val="NormalWeb"/>
        <w:rPr>
          <w:color w:val="000000"/>
        </w:rPr>
      </w:pPr>
    </w:p>
    <w:p w:rsidR="008C3174" w:rsidRPr="008C3174" w:rsidRDefault="005E5287" w:rsidP="008C3174">
      <w:pPr>
        <w:pStyle w:val="NormalWeb"/>
        <w:rPr>
          <w:color w:val="000000"/>
        </w:rPr>
      </w:pPr>
      <w:r>
        <w:rPr>
          <w:color w:val="000000"/>
        </w:rPr>
        <w:t xml:space="preserve">   </w:t>
      </w:r>
      <w:r w:rsidR="008C3174" w:rsidRPr="008C3174">
        <w:rPr>
          <w:color w:val="000000"/>
        </w:rPr>
        <w:t>Όπως προκύπτει από τα αποτελέσματα που παραθέσαμε ανωτέρω, η διαφορά των χρόνων-επιδόσεων καπνιστών-μη καπνιστών ήταν στατιστικά σημαντική για τα αγόρια και οριακά σημαντική για τα κορίτσια. Θεωρούμε πως η οριακά σημαντική διαφορά στα κορίτσια προέκυψε από τις τεράστιες αποκλίσεις (S.D. 87.68) στους χρόνους-επιδόσεις που παρουσίασαν τα ζευγάρια των κοριτσιών που πήραν μέρος στην έρευνά μας, σε συνάρτηση με το ότι ο συνολικός αριθμός των ζευγαριών ήταν σχετικά μικρός (8). Αντίστοιχα, για τα 24 ζεύγη αγοριών βρέθηκε ότι η διαφορά μεταξύ των χρόνων-επιδόσεων καπνιστών-μη καπνιστών είναι σημαντική κατά 991‰. Με βάση τα παραπάνω θεωρούμε ότι είναι σωστό να δεχτούμε πως συνολικά οι διαφορές των χρόνων-επιδόσεων μεταξύ καπνιστών και μη είναι στατιστικά σημαντικές.</w:t>
      </w:r>
    </w:p>
    <w:p w:rsidR="008C3174" w:rsidRPr="008C3174" w:rsidRDefault="005E5287" w:rsidP="008C3174">
      <w:pPr>
        <w:pStyle w:val="NormalWeb"/>
        <w:rPr>
          <w:color w:val="000000"/>
        </w:rPr>
      </w:pPr>
      <w:r>
        <w:rPr>
          <w:color w:val="000000"/>
        </w:rPr>
        <w:t xml:space="preserve">  </w:t>
      </w:r>
      <w:r w:rsidR="008C3174" w:rsidRPr="008C3174">
        <w:rPr>
          <w:color w:val="000000"/>
        </w:rPr>
        <w:t xml:space="preserve">Το εύρημά μας αυτό δείχνει πως πράγματι υπάρχει διαφορά στην αντοχή των ατόμων της έρευνάς μας και μας επιτρέπει να συμπεράνουμε πως το κάπνισμα επηρεάζει αρνητικά την αντοχή των ατόμων εφηβικής ηλικίας, ανεξαρτήτως φύλου και για διάστημα καπνίσματος άνω των 6 μηνών. Προφανώς, το εύρημα αυτό αποτελεί απάντηση στον ισχυρισμό των εφήβων καπνιστών ότι το κάπνισμα δεν επηρεάζει την αντοχή τους, εφ’ όσον δεν υπάρχει κανένας άλλος τρόπος να </w:t>
      </w:r>
      <w:r w:rsidR="008C3174" w:rsidRPr="008C3174">
        <w:rPr>
          <w:color w:val="000000"/>
        </w:rPr>
        <w:lastRenderedPageBreak/>
        <w:t>ερμηνευθεί η τεράστια αυτή διαφορά στους χρόνους-επιδόσεις μεταξύ καπνιστών και μη.</w:t>
      </w:r>
    </w:p>
    <w:p w:rsidR="008C3174" w:rsidRPr="008C3174" w:rsidRDefault="005E5287" w:rsidP="008C3174">
      <w:pPr>
        <w:pStyle w:val="NormalWeb"/>
        <w:rPr>
          <w:color w:val="000000"/>
        </w:rPr>
      </w:pPr>
      <w:r>
        <w:rPr>
          <w:color w:val="000000"/>
        </w:rPr>
        <w:t xml:space="preserve">  </w:t>
      </w:r>
      <w:r w:rsidR="008C3174" w:rsidRPr="008C3174">
        <w:rPr>
          <w:color w:val="000000"/>
        </w:rPr>
        <w:t xml:space="preserve">Ίσως αυτή η εργασία να μην καταφέρει να πείσει, κι εκείνους ακόμα από τους καπνιστές που θα τη διαβάσουν, να σταματήσουν να καπνίζουν. Οι λόγοι που ένας νέος ξεκινάει και συνεχίζει να καπνίζει είναι πολλοί και διαφορετικοί για τον καθένα. Συχνά μάλιστα η γνώση του ότι πρόκειται για μια βλαβερή και επικίνδυνη συνήθεια προσδίδει σ’ αυτήν μεγαλύτερη αίγλη. </w:t>
      </w:r>
    </w:p>
    <w:p w:rsidR="005E0C0A" w:rsidRDefault="005E5287" w:rsidP="005E0C0A">
      <w:pPr>
        <w:pStyle w:val="NormalWeb"/>
        <w:rPr>
          <w:color w:val="000000"/>
        </w:rPr>
      </w:pPr>
      <w:r>
        <w:rPr>
          <w:color w:val="000000"/>
        </w:rPr>
        <w:t xml:space="preserve">  </w:t>
      </w:r>
      <w:r w:rsidR="00B308AD">
        <w:rPr>
          <w:color w:val="000000"/>
        </w:rPr>
        <w:t xml:space="preserve">Τα αποτελέσματα των ερωτηματολογίων  θα αναδειχθούν στους παρακάτω πίνακες </w:t>
      </w:r>
      <w:r w:rsidR="00B308AD" w:rsidRPr="00B308AD">
        <w:rPr>
          <w:color w:val="000000"/>
        </w:rPr>
        <w:t>:</w:t>
      </w:r>
    </w:p>
    <w:p w:rsidR="007959EC" w:rsidRPr="003417EE" w:rsidRDefault="007959EC" w:rsidP="005E5287">
      <w:pPr>
        <w:pStyle w:val="NormalWeb"/>
        <w:numPr>
          <w:ilvl w:val="0"/>
          <w:numId w:val="3"/>
        </w:numPr>
        <w:rPr>
          <w:color w:val="31849B"/>
        </w:rPr>
      </w:pPr>
      <w:r w:rsidRPr="003417EE">
        <w:rPr>
          <w:color w:val="31849B"/>
        </w:rPr>
        <w:t xml:space="preserve">Αποτελέσματα για τους μαθητές που δοκίμασαν έστω και μια φορά τσιγάρο, </w:t>
      </w:r>
      <w:r w:rsidR="00EF519C" w:rsidRPr="003417EE">
        <w:rPr>
          <w:color w:val="31849B"/>
        </w:rPr>
        <w:t xml:space="preserve">για την ηλικία της πρώτης δοκιμής καθώς και για </w:t>
      </w:r>
      <w:r w:rsidR="003417EE">
        <w:rPr>
          <w:color w:val="31849B"/>
        </w:rPr>
        <w:t>την τακτικότητα του καπνίσματος</w:t>
      </w:r>
      <w:r w:rsidR="003417EE" w:rsidRPr="003417EE">
        <w:rPr>
          <w:color w:val="31849B"/>
        </w:rPr>
        <w:t xml:space="preserve"> : </w:t>
      </w:r>
    </w:p>
    <w:p w:rsidR="00B308AD" w:rsidRDefault="0097645D" w:rsidP="005E0C0A">
      <w:pPr>
        <w:pStyle w:val="NormalWeb"/>
        <w:rPr>
          <w:color w:val="000000"/>
        </w:rPr>
      </w:pPr>
      <w:r>
        <w:rPr>
          <w:noProof/>
          <w:color w:val="000000"/>
        </w:rPr>
        <w:drawing>
          <wp:inline distT="0" distB="0" distL="0" distR="0">
            <wp:extent cx="5270500" cy="2734310"/>
            <wp:effectExtent l="19050" t="0" r="6350" b="0"/>
            <wp:docPr id="4" name="Picture 4" descr="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34"/>
                    <pic:cNvPicPr>
                      <a:picLocks noChangeAspect="1" noChangeArrowheads="1"/>
                    </pic:cNvPicPr>
                  </pic:nvPicPr>
                  <pic:blipFill>
                    <a:blip r:embed="rId9" cstate="print"/>
                    <a:srcRect/>
                    <a:stretch>
                      <a:fillRect/>
                    </a:stretch>
                  </pic:blipFill>
                  <pic:spPr bwMode="auto">
                    <a:xfrm>
                      <a:off x="0" y="0"/>
                      <a:ext cx="5270500" cy="2734310"/>
                    </a:xfrm>
                    <a:prstGeom prst="rect">
                      <a:avLst/>
                    </a:prstGeom>
                    <a:noFill/>
                    <a:ln w="9525">
                      <a:noFill/>
                      <a:miter lim="800000"/>
                      <a:headEnd/>
                      <a:tailEnd/>
                    </a:ln>
                  </pic:spPr>
                </pic:pic>
              </a:graphicData>
            </a:graphic>
          </wp:inline>
        </w:drawing>
      </w:r>
    </w:p>
    <w:p w:rsidR="00A32779" w:rsidRDefault="00A32779" w:rsidP="005E0C0A">
      <w:pPr>
        <w:pStyle w:val="NormalWeb"/>
        <w:rPr>
          <w:color w:val="000000"/>
        </w:rPr>
      </w:pPr>
    </w:p>
    <w:p w:rsidR="00A32779" w:rsidRDefault="00A32779" w:rsidP="005E0C0A">
      <w:pPr>
        <w:pStyle w:val="NormalWeb"/>
        <w:rPr>
          <w:color w:val="000000"/>
        </w:rPr>
      </w:pPr>
    </w:p>
    <w:p w:rsidR="00A32779" w:rsidRPr="003417EE" w:rsidRDefault="00A32779" w:rsidP="005E5287">
      <w:pPr>
        <w:pStyle w:val="NormalWeb"/>
        <w:numPr>
          <w:ilvl w:val="0"/>
          <w:numId w:val="2"/>
        </w:numPr>
        <w:rPr>
          <w:color w:val="31849B"/>
        </w:rPr>
      </w:pPr>
      <w:r w:rsidRPr="003417EE">
        <w:rPr>
          <w:color w:val="31849B"/>
        </w:rPr>
        <w:t xml:space="preserve">Στην ερώτηση αν θα ξεκινούσαν το κάπνισμα σε μεγάλη ηλικία η απάντηση είναι στον παρακάτω πίνακα : </w:t>
      </w:r>
    </w:p>
    <w:p w:rsidR="005E0C0A" w:rsidRDefault="0097645D" w:rsidP="00A32779">
      <w:pPr>
        <w:jc w:val="center"/>
        <w:rPr>
          <w:sz w:val="40"/>
          <w:szCs w:val="40"/>
        </w:rPr>
      </w:pPr>
      <w:r>
        <w:rPr>
          <w:noProof/>
          <w:sz w:val="40"/>
          <w:szCs w:val="40"/>
        </w:rPr>
        <w:drawing>
          <wp:inline distT="0" distB="0" distL="0" distR="0">
            <wp:extent cx="2743200" cy="18288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2779" w:rsidRPr="003417EE" w:rsidRDefault="00A32779" w:rsidP="00A32779">
      <w:pPr>
        <w:jc w:val="center"/>
        <w:rPr>
          <w:color w:val="31849B"/>
          <w:sz w:val="40"/>
          <w:szCs w:val="40"/>
        </w:rPr>
      </w:pPr>
    </w:p>
    <w:p w:rsidR="00A32779" w:rsidRPr="003417EE" w:rsidRDefault="00A32779" w:rsidP="005E5287">
      <w:pPr>
        <w:numPr>
          <w:ilvl w:val="0"/>
          <w:numId w:val="2"/>
        </w:numPr>
        <w:rPr>
          <w:color w:val="31849B"/>
        </w:rPr>
      </w:pPr>
      <w:r w:rsidRPr="003417EE">
        <w:rPr>
          <w:color w:val="31849B"/>
        </w:rPr>
        <w:t>Στο</w:t>
      </w:r>
      <w:r w:rsidR="007067E1" w:rsidRPr="003417EE">
        <w:rPr>
          <w:color w:val="31849B"/>
        </w:rPr>
        <w:t xml:space="preserve"> ερώτημα εάν είναι συστηματικοί, περιστασιακοί, πρώην ή μη καπνιστές η απάντηση είναι στο παρακάτω γράφημα : </w:t>
      </w:r>
    </w:p>
    <w:p w:rsidR="007067E1" w:rsidRDefault="007067E1" w:rsidP="00A32779"/>
    <w:p w:rsidR="007067E1" w:rsidRDefault="0097645D" w:rsidP="003417EE">
      <w:pPr>
        <w:jc w:val="center"/>
      </w:pPr>
      <w:r>
        <w:rPr>
          <w:noProof/>
        </w:rPr>
        <w:drawing>
          <wp:inline distT="0" distB="0" distL="0" distR="0">
            <wp:extent cx="2743200" cy="218249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67E1" w:rsidRDefault="007067E1" w:rsidP="00A32779"/>
    <w:p w:rsidR="007067E1" w:rsidRDefault="007067E1" w:rsidP="00A32779"/>
    <w:p w:rsidR="007067E1" w:rsidRPr="007067E1" w:rsidRDefault="007067E1" w:rsidP="00A32779"/>
    <w:p w:rsidR="00B308AD" w:rsidRDefault="00B308AD"/>
    <w:p w:rsidR="007E67DD" w:rsidRPr="007E67DD" w:rsidRDefault="005E5287" w:rsidP="00206F9F">
      <w:pPr>
        <w:pStyle w:val="NormalWeb"/>
        <w:shd w:val="clear" w:color="auto" w:fill="B8CCE4"/>
        <w:rPr>
          <w:color w:val="222222"/>
        </w:rPr>
      </w:pPr>
      <w:r>
        <w:rPr>
          <w:color w:val="222222"/>
        </w:rPr>
        <w:t xml:space="preserve">   </w:t>
      </w:r>
      <w:r w:rsidR="007E67DD" w:rsidRPr="007E67DD">
        <w:rPr>
          <w:color w:val="222222"/>
        </w:rPr>
        <w:t xml:space="preserve">Οι μη καπνιστές αναφέρουν ως λόγους που δεν άρχισαν το κάπνισμα, ότι τους ενδιαφέρει η υγεία τους ενώ αναφέρουν ακόμη την απωθητική μυρωδιά, τις συμβουλές σχολείου και γονέων και την ενασχόληση με τον αθλητισμό </w:t>
      </w:r>
      <w:r w:rsidR="007E67DD" w:rsidRPr="007E67DD">
        <w:rPr>
          <w:color w:val="222222"/>
        </w:rPr>
        <w:br/>
        <w:t>«Αν αθροίσουμε τις "σκέψεις" για την υγεία, τις συμβουλές του σχολείου και των γονέων αλλά και την ενασχόληση με τον αθλητισμό προκύπτει σε υψηλό ποσοστό η ευεργετική επίδραση της ενημέρωσης για να μην αρχίσει κάποιος νέος να καπνίζει» είπαν όσοι μελέτησαν τα αποτελέσματα της έρευνας.</w:t>
      </w:r>
      <w:r w:rsidR="007E67DD" w:rsidRPr="007E67DD">
        <w:rPr>
          <w:color w:val="222222"/>
        </w:rPr>
        <w:br/>
        <w:t xml:space="preserve">Ως κύρια πηγή ενημέρωσης άνω του 50% των συμμετεχόντων αναφέρουν το διαδίκτυο, με τις νεαρές ηλικίες να πρωταγωνιστούν. Παρόλα αυτά η τηλεόραση εξακολουθεί να αποτελεί σημαντικό παράγοντα ενημέρωσης. </w:t>
      </w:r>
    </w:p>
    <w:p w:rsidR="00B308AD" w:rsidRDefault="007E67DD" w:rsidP="00FA5F8B">
      <w:pPr>
        <w:shd w:val="clear" w:color="auto" w:fill="FFFFFF"/>
      </w:pPr>
      <w:r>
        <w:t xml:space="preserve"> </w:t>
      </w:r>
    </w:p>
    <w:p w:rsidR="00B308AD" w:rsidRDefault="00B308AD"/>
    <w:p w:rsidR="00B308AD" w:rsidRDefault="00B308AD"/>
    <w:p w:rsidR="00B308AD" w:rsidRDefault="00B308AD"/>
    <w:p w:rsidR="00BF1815" w:rsidRDefault="005E5287" w:rsidP="00E2463F">
      <w:r>
        <w:t xml:space="preserve">   </w:t>
      </w:r>
      <w:r w:rsidR="00206F9F">
        <w:t xml:space="preserve">Τέλος, να αναφέρουμε ότι η αξιολόγηση του συγκεκριμένου προγράμματος είναι απόλυτα ακριβής και αληθής καθώς η εγκυρότητα των αποτελεσμάτων αποδεικνύεται με στατιστικά στοιχεία και μετρήσεις. </w:t>
      </w:r>
      <w:r w:rsidR="00693750">
        <w:t>Ήταν ενδιαφέρον σαν πρόγραμμα γιατί υπήρχε αρκετή συμμετοχή μαθητών, οι ίδιοι μιλούν για μια εμπειρία που τους άφησε θετικά στοιχεία για το υπόλοιπο της ζωής τους και αλλαγές σκέψης σχετικά με το κάπνισμα και τις επιπτώσεις του. Ένα τέτοιο πρόγραμμα μπορεί να κα</w:t>
      </w:r>
      <w:r w:rsidR="00065B6F">
        <w:t>θ</w:t>
      </w:r>
      <w:r w:rsidR="00693750">
        <w:t>ιερωθεί</w:t>
      </w:r>
      <w:r w:rsidR="00065B6F">
        <w:t xml:space="preserve"> στα σχολεία για πρόληψη αλλά και για γνώση των επιπτώσεων του καπνίσματος και αλλαγή στάσης απέναντι σε αυτή την κακή συνήθεια των νέων. Οι ασκήσεις που περιλαμβάνονται μέσα στο πρόγραμμα είναι αρκετ</w:t>
      </w:r>
      <w:r w:rsidR="00BD3A9C">
        <w:t>ά ικανές ώστε να δείξουν στα παιδία πόσο βλαβερό είναι το τσιγάρο για την υγεία τους, την αθλητικ</w:t>
      </w:r>
      <w:r w:rsidR="00E2463F">
        <w:t>ή τους επίδοση αλλά και για την μετέπειτα ζωή τους .</w:t>
      </w:r>
      <w:r w:rsidR="00FA5F8B" w:rsidRPr="00FA5F8B">
        <w:t xml:space="preserve"> </w:t>
      </w:r>
      <w:r w:rsidR="00FA5F8B">
        <w:t xml:space="preserve">Στην ερώτηση αν θα συνέχιζαν το κάπνισμα οι μη καπνιστές μετά από το συγκεκριμένο πρόγραμμα απάντησαν πως θα το σκεφτόντουσαν σοβαρά σε αντίθεση με τους μη καπνιστές οι οποίοι σιγούρεψαν την απόφαση τους για αποχή </w:t>
      </w:r>
      <w:r w:rsidR="00FA5F8B">
        <w:lastRenderedPageBreak/>
        <w:t>από την συγκεκριμένη βλαβερή συνήθεια.</w:t>
      </w:r>
      <w:r w:rsidR="00E2463F">
        <w:t xml:space="preserve"> Ακολουθεί ένα βίντεο</w:t>
      </w:r>
      <w:r w:rsidR="009F58C0">
        <w:t xml:space="preserve"> το οποίο κλέβει τις εντυπώσεις </w:t>
      </w:r>
      <w:r w:rsidR="00E2463F">
        <w:t xml:space="preserve"> </w:t>
      </w:r>
      <w:r w:rsidR="009F58C0">
        <w:t xml:space="preserve">και </w:t>
      </w:r>
      <w:r w:rsidR="00E2463F">
        <w:t xml:space="preserve">έχει κάνει τον γύρω του κόσμου, στα πλαίσια μιας εκστρατείας κατά του καπνίσματος </w:t>
      </w:r>
      <w:r w:rsidR="00BF1815">
        <w:t xml:space="preserve">στην Κίνα </w:t>
      </w:r>
      <w:r w:rsidR="00BF1815" w:rsidRPr="00BF1815">
        <w:t>:</w:t>
      </w:r>
      <w:r w:rsidR="00BF1815">
        <w:t xml:space="preserve"> </w:t>
      </w:r>
    </w:p>
    <w:p w:rsidR="00BF1815" w:rsidRDefault="00BF1815" w:rsidP="00E2463F"/>
    <w:p w:rsidR="00BF1815" w:rsidRDefault="00BF1815" w:rsidP="00E2463F"/>
    <w:p w:rsidR="00E2463F" w:rsidRDefault="00BF1815" w:rsidP="00E2463F">
      <w:r>
        <w:t xml:space="preserve">  </w:t>
      </w:r>
      <w:r w:rsidR="00E2463F">
        <w:t xml:space="preserve"> </w:t>
      </w:r>
    </w:p>
    <w:p w:rsidR="00E2463F" w:rsidRDefault="00E2463F" w:rsidP="00E2463F"/>
    <w:p w:rsidR="00B308AD" w:rsidRDefault="00B308AD"/>
    <w:p w:rsidR="00B308AD" w:rsidRDefault="00BF1815">
      <w:hyperlink r:id="rId12" w:history="1">
        <w:r w:rsidRPr="00D45259">
          <w:rPr>
            <w:rStyle w:val="Hyperlink"/>
          </w:rPr>
          <w:t>http://www.prismanews.gr/index.php/health/item/67404-smoking-ad</w:t>
        </w:r>
      </w:hyperlink>
      <w:r>
        <w:t xml:space="preserve"> </w:t>
      </w:r>
    </w:p>
    <w:p w:rsidR="00BF1815" w:rsidRDefault="00BF1815"/>
    <w:p w:rsidR="00BF1815" w:rsidRDefault="00BF1815"/>
    <w:p w:rsidR="00BF1815" w:rsidRDefault="00BF1815">
      <w:r>
        <w:t xml:space="preserve"> </w:t>
      </w:r>
      <w:r w:rsidR="009F58C0">
        <w:t xml:space="preserve">Το βίντεο έχει αποσπάσει πολύ καλές κριτικές από τους μαθητές και παραδέχτηκαν πως κάτι παρόμοιο συμβαίνει και με τους ίδιους. </w:t>
      </w:r>
      <w:r>
        <w:t xml:space="preserve"> Γενικό συμπέρασμα είναι ότι όλοι ξέρουμε να δίνουμε συμβουλές όταν αυτό χρειάζεται… Τι συμβαίνει όμως, όταν ασυναίσθητα κάνεις τα ίδια λάθη που προτρέπεις να μην κάνουν</w:t>
      </w:r>
      <w:r w:rsidRPr="00BF1815">
        <w:t>;;</w:t>
      </w:r>
      <w:r>
        <w:t xml:space="preserve"> </w:t>
      </w:r>
    </w:p>
    <w:p w:rsidR="00B308AD" w:rsidRDefault="00B308AD"/>
    <w:p w:rsidR="00B308AD" w:rsidRDefault="00BF1815">
      <w:pPr>
        <w:rPr>
          <w:lang w:val="en-US"/>
        </w:rPr>
      </w:pPr>
      <w:r>
        <w:rPr>
          <w:lang w:val="en-US"/>
        </w:rPr>
        <w:t>.</w:t>
      </w:r>
    </w:p>
    <w:p w:rsidR="00BF1815" w:rsidRPr="00BF1815" w:rsidRDefault="00BF1815">
      <w:pPr>
        <w:rPr>
          <w:lang w:val="en-US"/>
        </w:rPr>
      </w:pPr>
    </w:p>
    <w:p w:rsidR="00B308AD" w:rsidRDefault="00B308AD"/>
    <w:p w:rsidR="00B308AD" w:rsidRDefault="00B308AD"/>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1249EB" w:rsidRDefault="001249EB"/>
    <w:p w:rsidR="00B308AD" w:rsidRDefault="00B308AD"/>
    <w:p w:rsidR="00B308AD" w:rsidRPr="003C1C21" w:rsidRDefault="00B308AD" w:rsidP="003C1C21">
      <w:pPr>
        <w:jc w:val="center"/>
        <w:rPr>
          <w:b/>
          <w:sz w:val="36"/>
          <w:szCs w:val="36"/>
        </w:rPr>
      </w:pPr>
    </w:p>
    <w:p w:rsidR="00B308AD" w:rsidRPr="003C1C21" w:rsidRDefault="003C1C21" w:rsidP="003C1C21">
      <w:pPr>
        <w:jc w:val="center"/>
        <w:rPr>
          <w:b/>
          <w:color w:val="365F91"/>
          <w:sz w:val="36"/>
          <w:szCs w:val="36"/>
        </w:rPr>
      </w:pPr>
      <w:r w:rsidRPr="003C1C21">
        <w:rPr>
          <w:b/>
          <w:color w:val="365F91"/>
          <w:sz w:val="36"/>
          <w:szCs w:val="36"/>
        </w:rPr>
        <w:t>ΕΥΧΑΡΙΣΤΩ   ΠΟΛΥ   ΓΙΑ ΤΟΝ ΧΡΟΝΟ ΣΑΣ !!!</w:t>
      </w:r>
    </w:p>
    <w:p w:rsidR="00B308AD" w:rsidRDefault="00B308AD"/>
    <w:p w:rsidR="00B308AD" w:rsidRDefault="00B308AD"/>
    <w:p w:rsidR="00B308AD" w:rsidRDefault="00B308AD"/>
    <w:p w:rsidR="00B308AD" w:rsidRDefault="00B308AD"/>
    <w:p w:rsidR="00B308AD" w:rsidRDefault="00B308AD"/>
    <w:p w:rsidR="00B308AD" w:rsidRPr="001249EB" w:rsidRDefault="00B308AD">
      <w:pPr>
        <w:rPr>
          <w:lang w:val="en-US"/>
        </w:rPr>
      </w:pPr>
    </w:p>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p w:rsidR="00B308AD" w:rsidRDefault="00B308AD" w:rsidP="00065B6F"/>
    <w:p w:rsidR="00B308AD" w:rsidRDefault="00B308AD"/>
    <w:p w:rsidR="00B308AD" w:rsidRPr="005E0C0A" w:rsidRDefault="00B308AD"/>
    <w:sectPr w:rsidR="00B308AD" w:rsidRPr="005E0C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DB3"/>
    <w:multiLevelType w:val="hybridMultilevel"/>
    <w:tmpl w:val="1FC08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A74C79"/>
    <w:multiLevelType w:val="hybridMultilevel"/>
    <w:tmpl w:val="E5940FDE"/>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2">
    <w:nsid w:val="77FD68B1"/>
    <w:multiLevelType w:val="hybridMultilevel"/>
    <w:tmpl w:val="FA16BD2E"/>
    <w:lvl w:ilvl="0" w:tplc="BF128A3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rsids>
    <w:rsidRoot w:val="005D40DF"/>
    <w:rsid w:val="00065B6F"/>
    <w:rsid w:val="000D18D7"/>
    <w:rsid w:val="001134AE"/>
    <w:rsid w:val="001249EB"/>
    <w:rsid w:val="00192B26"/>
    <w:rsid w:val="001F1F3F"/>
    <w:rsid w:val="00206F9F"/>
    <w:rsid w:val="00207A7C"/>
    <w:rsid w:val="00272FAA"/>
    <w:rsid w:val="002B3B09"/>
    <w:rsid w:val="002C3152"/>
    <w:rsid w:val="003417EE"/>
    <w:rsid w:val="00353BB0"/>
    <w:rsid w:val="003C1C21"/>
    <w:rsid w:val="005D40DF"/>
    <w:rsid w:val="005E0C0A"/>
    <w:rsid w:val="005E5287"/>
    <w:rsid w:val="00693750"/>
    <w:rsid w:val="007067E1"/>
    <w:rsid w:val="00745B53"/>
    <w:rsid w:val="007959EC"/>
    <w:rsid w:val="007E67DD"/>
    <w:rsid w:val="0080436B"/>
    <w:rsid w:val="00826FAF"/>
    <w:rsid w:val="008729B2"/>
    <w:rsid w:val="00880D32"/>
    <w:rsid w:val="008C3174"/>
    <w:rsid w:val="008D40E6"/>
    <w:rsid w:val="0091518A"/>
    <w:rsid w:val="0096263E"/>
    <w:rsid w:val="00965390"/>
    <w:rsid w:val="0097645D"/>
    <w:rsid w:val="009F58C0"/>
    <w:rsid w:val="00A32779"/>
    <w:rsid w:val="00A80D8C"/>
    <w:rsid w:val="00A87519"/>
    <w:rsid w:val="00B07DD2"/>
    <w:rsid w:val="00B308AD"/>
    <w:rsid w:val="00BD3A9C"/>
    <w:rsid w:val="00BF1815"/>
    <w:rsid w:val="00CE2E9E"/>
    <w:rsid w:val="00D87484"/>
    <w:rsid w:val="00E2463F"/>
    <w:rsid w:val="00E82BE1"/>
    <w:rsid w:val="00EF519C"/>
    <w:rsid w:val="00F577F8"/>
    <w:rsid w:val="00FA5F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5D40DF"/>
  </w:style>
  <w:style w:type="paragraph" w:styleId="NormalWeb">
    <w:name w:val="Normal (Web)"/>
    <w:basedOn w:val="Normal"/>
    <w:uiPriority w:val="99"/>
    <w:rsid w:val="00745B53"/>
    <w:pPr>
      <w:spacing w:before="100" w:beforeAutospacing="1" w:after="100" w:afterAutospacing="1"/>
    </w:pPr>
  </w:style>
  <w:style w:type="character" w:styleId="Strong">
    <w:name w:val="Strong"/>
    <w:basedOn w:val="DefaultParagraphFont"/>
    <w:qFormat/>
    <w:rsid w:val="00745B53"/>
    <w:rPr>
      <w:b/>
      <w:bCs/>
    </w:rPr>
  </w:style>
  <w:style w:type="table" w:styleId="TableGrid">
    <w:name w:val="Table Grid"/>
    <w:basedOn w:val="TableNormal"/>
    <w:rsid w:val="0096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3">
    <w:name w:val="Table Colorful 3"/>
    <w:basedOn w:val="TableNormal"/>
    <w:rsid w:val="008C317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rsid w:val="00BF1815"/>
    <w:rPr>
      <w:color w:val="0000FF"/>
      <w:u w:val="single"/>
    </w:rPr>
  </w:style>
  <w:style w:type="paragraph" w:styleId="BalloonText">
    <w:name w:val="Balloon Text"/>
    <w:basedOn w:val="Normal"/>
    <w:link w:val="BalloonTextChar"/>
    <w:rsid w:val="0097645D"/>
    <w:rPr>
      <w:rFonts w:ascii="Tahoma" w:hAnsi="Tahoma" w:cs="Tahoma"/>
      <w:sz w:val="16"/>
      <w:szCs w:val="16"/>
    </w:rPr>
  </w:style>
  <w:style w:type="character" w:customStyle="1" w:styleId="BalloonTextChar">
    <w:name w:val="Balloon Text Char"/>
    <w:basedOn w:val="DefaultParagraphFont"/>
    <w:link w:val="BalloonText"/>
    <w:rsid w:val="00976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13332">
      <w:bodyDiv w:val="1"/>
      <w:marLeft w:val="0"/>
      <w:marRight w:val="0"/>
      <w:marTop w:val="0"/>
      <w:marBottom w:val="0"/>
      <w:divBdr>
        <w:top w:val="none" w:sz="0" w:space="0" w:color="auto"/>
        <w:left w:val="none" w:sz="0" w:space="0" w:color="auto"/>
        <w:bottom w:val="none" w:sz="0" w:space="0" w:color="auto"/>
        <w:right w:val="none" w:sz="0" w:space="0" w:color="auto"/>
      </w:divBdr>
    </w:div>
    <w:div w:id="414282376">
      <w:bodyDiv w:val="1"/>
      <w:marLeft w:val="0"/>
      <w:marRight w:val="0"/>
      <w:marTop w:val="0"/>
      <w:marBottom w:val="0"/>
      <w:divBdr>
        <w:top w:val="none" w:sz="0" w:space="0" w:color="auto"/>
        <w:left w:val="none" w:sz="0" w:space="0" w:color="auto"/>
        <w:bottom w:val="none" w:sz="0" w:space="0" w:color="auto"/>
        <w:right w:val="none" w:sz="0" w:space="0" w:color="auto"/>
      </w:divBdr>
    </w:div>
    <w:div w:id="506790645">
      <w:bodyDiv w:val="1"/>
      <w:marLeft w:val="0"/>
      <w:marRight w:val="0"/>
      <w:marTop w:val="0"/>
      <w:marBottom w:val="0"/>
      <w:divBdr>
        <w:top w:val="none" w:sz="0" w:space="0" w:color="auto"/>
        <w:left w:val="none" w:sz="0" w:space="0" w:color="auto"/>
        <w:bottom w:val="none" w:sz="0" w:space="0" w:color="auto"/>
        <w:right w:val="none" w:sz="0" w:space="0" w:color="auto"/>
      </w:divBdr>
    </w:div>
    <w:div w:id="715616742">
      <w:bodyDiv w:val="1"/>
      <w:marLeft w:val="0"/>
      <w:marRight w:val="0"/>
      <w:marTop w:val="0"/>
      <w:marBottom w:val="0"/>
      <w:divBdr>
        <w:top w:val="none" w:sz="0" w:space="0" w:color="auto"/>
        <w:left w:val="none" w:sz="0" w:space="0" w:color="auto"/>
        <w:bottom w:val="none" w:sz="0" w:space="0" w:color="auto"/>
        <w:right w:val="none" w:sz="0" w:space="0" w:color="auto"/>
      </w:divBdr>
    </w:div>
    <w:div w:id="995451872">
      <w:bodyDiv w:val="1"/>
      <w:marLeft w:val="0"/>
      <w:marRight w:val="0"/>
      <w:marTop w:val="0"/>
      <w:marBottom w:val="0"/>
      <w:divBdr>
        <w:top w:val="none" w:sz="0" w:space="0" w:color="auto"/>
        <w:left w:val="none" w:sz="0" w:space="0" w:color="auto"/>
        <w:bottom w:val="none" w:sz="0" w:space="0" w:color="auto"/>
        <w:right w:val="none" w:sz="0" w:space="0" w:color="auto"/>
      </w:divBdr>
    </w:div>
    <w:div w:id="1205942832">
      <w:bodyDiv w:val="1"/>
      <w:marLeft w:val="0"/>
      <w:marRight w:val="0"/>
      <w:marTop w:val="0"/>
      <w:marBottom w:val="0"/>
      <w:divBdr>
        <w:top w:val="none" w:sz="0" w:space="0" w:color="auto"/>
        <w:left w:val="none" w:sz="0" w:space="0" w:color="auto"/>
        <w:bottom w:val="none" w:sz="0" w:space="0" w:color="auto"/>
        <w:right w:val="none" w:sz="0" w:space="0" w:color="auto"/>
      </w:divBdr>
    </w:div>
    <w:div w:id="1436511540">
      <w:bodyDiv w:val="1"/>
      <w:marLeft w:val="0"/>
      <w:marRight w:val="0"/>
      <w:marTop w:val="0"/>
      <w:marBottom w:val="0"/>
      <w:divBdr>
        <w:top w:val="none" w:sz="0" w:space="0" w:color="auto"/>
        <w:left w:val="none" w:sz="0" w:space="0" w:color="auto"/>
        <w:bottom w:val="none" w:sz="0" w:space="0" w:color="auto"/>
        <w:right w:val="none" w:sz="0" w:space="0" w:color="auto"/>
      </w:divBdr>
    </w:div>
    <w:div w:id="15743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prismanews.gr/index.php/health/item/67404-smoking-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l-GR"/>
  <c:chart>
    <c:autoTitleDeleted val="1"/>
    <c:view3D>
      <c:perspective val="0"/>
    </c:view3D>
    <c:plotArea>
      <c:layout>
        <c:manualLayout>
          <c:layoutTarget val="inner"/>
          <c:xMode val="edge"/>
          <c:yMode val="edge"/>
          <c:x val="0.10429447852760741"/>
          <c:y val="0.35454545454545455"/>
          <c:w val="0.52760736196319014"/>
          <c:h val="0.30909090909090925"/>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ΝΑΙ</c:v>
                </c:pt>
                <c:pt idx="1">
                  <c:v>ΌΧΙ</c:v>
                </c:pt>
                <c:pt idx="2">
                  <c:v>ΔΕΝ ΕΙΜΑΙ ΣΙΓΟΥΡΟΣ</c:v>
                </c:pt>
              </c:strCache>
            </c:strRef>
          </c:cat>
          <c:val>
            <c:numRef>
              <c:f>Sheet1!$B$2:$D$2</c:f>
              <c:numCache>
                <c:formatCode>General</c:formatCode>
                <c:ptCount val="3"/>
                <c:pt idx="0">
                  <c:v>9</c:v>
                </c:pt>
                <c:pt idx="1">
                  <c:v>51</c:v>
                </c:pt>
                <c:pt idx="2">
                  <c:v>40</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ΝΑΙ</c:v>
                </c:pt>
                <c:pt idx="1">
                  <c:v>ΌΧΙ</c:v>
                </c:pt>
                <c:pt idx="2">
                  <c:v>ΔΕΝ ΕΙΜΑΙ ΣΙΓΟΥΡΟΣ</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ΝΑΙ</c:v>
                </c:pt>
                <c:pt idx="1">
                  <c:v>ΌΧΙ</c:v>
                </c:pt>
                <c:pt idx="2">
                  <c:v>ΔΕΝ ΕΙΜΑΙ ΣΙΓΟΥΡΟΣ</c:v>
                </c:pt>
              </c:strCache>
            </c:strRef>
          </c:cat>
          <c:val>
            <c:numRef>
              <c:f>Sheet1!$B$4:$D$4</c:f>
              <c:numCache>
                <c:formatCode>General</c:formatCode>
                <c:ptCount val="3"/>
              </c:numCache>
            </c:numRef>
          </c:val>
        </c:ser>
      </c:pie3DChart>
      <c:spPr>
        <a:solidFill>
          <a:srgbClr val="C0C0C0"/>
        </a:solidFill>
        <a:ln w="12700">
          <a:solidFill>
            <a:srgbClr val="808080"/>
          </a:solidFill>
          <a:prstDash val="solid"/>
        </a:ln>
      </c:spPr>
    </c:plotArea>
    <c:legend>
      <c:legendPos val="r"/>
      <c:layout>
        <c:manualLayout>
          <c:xMode val="edge"/>
          <c:yMode val="edge"/>
          <c:x val="0.73006134969325154"/>
          <c:y val="0.23636363636363636"/>
          <c:w val="0.24539877300613502"/>
          <c:h val="0.527272727272727"/>
        </c:manualLayout>
      </c:layout>
      <c:spPr>
        <a:noFill/>
        <a:ln w="3175">
          <a:solidFill>
            <a:srgbClr val="000000"/>
          </a:solidFill>
          <a:prstDash val="solid"/>
        </a:ln>
      </c:spPr>
      <c:txPr>
        <a:bodyPr/>
        <a:lstStyle/>
        <a:p>
          <a:pPr>
            <a:defRPr sz="435" b="1" i="0" u="none" strike="noStrike" baseline="0">
              <a:solidFill>
                <a:srgbClr val="000000"/>
              </a:solidFill>
              <a:latin typeface="Calibri"/>
              <a:ea typeface="Calibri"/>
              <a:cs typeface="Calibri"/>
            </a:defRPr>
          </a:pPr>
          <a:endParaRPr lang="el-GR"/>
        </a:p>
      </c:txPr>
    </c:legend>
    <c:plotVisOnly val="1"/>
    <c:dispBlanksAs val="zero"/>
  </c:chart>
  <c:spPr>
    <a:noFill/>
    <a:ln>
      <a:noFill/>
    </a:ln>
  </c:spPr>
  <c:txPr>
    <a:bodyPr/>
    <a:lstStyle/>
    <a:p>
      <a:pPr>
        <a:defRPr sz="475" b="1" i="0" u="none" strike="noStrike" baseline="0">
          <a:solidFill>
            <a:srgbClr val="000000"/>
          </a:solidFill>
          <a:latin typeface="Calibri"/>
          <a:ea typeface="Calibri"/>
          <a:cs typeface="Calibri"/>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manualLayout>
          <c:layoutTarget val="inner"/>
          <c:xMode val="edge"/>
          <c:yMode val="edge"/>
          <c:x val="7.5539568345323771E-2"/>
          <c:y val="0.16894977168949779"/>
          <c:w val="0.52877697841726601"/>
          <c:h val="0.67123287671232879"/>
        </c:manualLayout>
      </c:layout>
      <c:doughnutChart>
        <c:varyColors val="1"/>
        <c:ser>
          <c:idx val="0"/>
          <c:order val="0"/>
          <c:tx>
            <c:strRef>
              <c:f>Sheet1!$A$2</c:f>
              <c:strCache>
                <c:ptCount val="1"/>
                <c:pt idx="0">
                  <c:v>50%</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Sheet1!$B$2:$E$2</c:f>
              <c:numCache>
                <c:formatCode>General</c:formatCode>
                <c:ptCount val="4"/>
                <c:pt idx="0">
                  <c:v>14.8</c:v>
                </c:pt>
                <c:pt idx="1">
                  <c:v>10.6</c:v>
                </c:pt>
                <c:pt idx="2">
                  <c:v>32.200000000000003</c:v>
                </c:pt>
                <c:pt idx="3">
                  <c:v>41.2</c:v>
                </c:pt>
              </c:numCache>
            </c:numRef>
          </c:val>
        </c:ser>
        <c:ser>
          <c:idx val="1"/>
          <c:order val="1"/>
          <c:tx>
            <c:strRef>
              <c:f>Sheet1!$A$3</c:f>
              <c:strCache>
                <c:ptCount val="1"/>
                <c:pt idx="0">
                  <c:v>40%</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Sheet1!$B$3:$E$3</c:f>
              <c:numCache>
                <c:formatCode>General</c:formatCode>
                <c:ptCount val="4"/>
              </c:numCache>
            </c:numRef>
          </c:val>
        </c:ser>
        <c:ser>
          <c:idx val="2"/>
          <c:order val="2"/>
          <c:tx>
            <c:strRef>
              <c:f>Sheet1!$A$4</c:f>
              <c:strCache>
                <c:ptCount val="1"/>
                <c:pt idx="0">
                  <c:v>30%</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Sheet1!$B$4:$E$4</c:f>
              <c:numCache>
                <c:formatCode>General</c:formatCode>
                <c:ptCount val="4"/>
              </c:numCache>
            </c:numRef>
          </c:val>
        </c:ser>
        <c:ser>
          <c:idx val="3"/>
          <c:order val="3"/>
          <c:tx>
            <c:strRef>
              <c:f>Sheet1!$A$5</c:f>
              <c:strCache>
                <c:ptCount val="1"/>
                <c:pt idx="0">
                  <c:v>20%</c:v>
                </c:pt>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Sheet1!$B$5:$E$5</c:f>
              <c:numCache>
                <c:formatCode>General</c:formatCode>
                <c:ptCount val="4"/>
              </c:numCache>
            </c:numRef>
          </c:val>
        </c:ser>
        <c:ser>
          <c:idx val="4"/>
          <c:order val="4"/>
          <c:tx>
            <c:strRef>
              <c:f>Sheet1!$A$6</c:f>
              <c:strCache>
                <c:ptCount val="1"/>
                <c:pt idx="0">
                  <c:v>10%</c:v>
                </c:pt>
              </c:strCache>
            </c:strRef>
          </c:tx>
          <c:spPr>
            <a:solidFill>
              <a:srgbClr val="660066"/>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Sheet1!$B$6:$E$6</c:f>
              <c:numCache>
                <c:formatCode>General</c:formatCode>
                <c:ptCount val="4"/>
              </c:numCache>
            </c:numRef>
          </c:val>
        </c:ser>
        <c:ser>
          <c:idx val="5"/>
          <c:order val="5"/>
          <c:tx>
            <c:strRef>
              <c:f>Sheet1!$A$7</c:f>
              <c:strCache>
                <c:ptCount val="1"/>
                <c:pt idx="0">
                  <c:v>0</c:v>
                </c:pt>
              </c:strCache>
            </c:strRef>
          </c:tx>
          <c:spPr>
            <a:solidFill>
              <a:srgbClr val="FF8080"/>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Συστηματικοί</c:v>
                </c:pt>
                <c:pt idx="1">
                  <c:v>Περιστασιακοί</c:v>
                </c:pt>
                <c:pt idx="2">
                  <c:v>Πρώην καπνιστές</c:v>
                </c:pt>
                <c:pt idx="3">
                  <c:v>Μη καπνιστές</c:v>
                </c:pt>
              </c:strCache>
            </c:strRef>
          </c:cat>
          <c:val>
            <c:numRef>
              <c:f>Sheet1!$B$7:$E$7</c:f>
              <c:numCache>
                <c:formatCode>General</c:formatCode>
                <c:ptCount val="4"/>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625899280575563"/>
          <c:y val="0.19634703196347039"/>
          <c:w val="0.30935251798561186"/>
          <c:h val="0.6073059360730597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l-GR"/>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el-G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625C3-9BC7-48FE-BB2D-44526C50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11147</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‘’Αθλητισμός τροπος ζωης, ρατσισμος συνηθεια;’’</vt:lpstr>
      <vt:lpstr>‘’Αθλητισμός τροπος ζωης, ρατσισμος συνηθεια;’’</vt:lpstr>
    </vt:vector>
  </TitlesOfParts>
  <Company>.</Company>
  <LinksUpToDate>false</LinksUpToDate>
  <CharactersWithSpaces>13185</CharactersWithSpaces>
  <SharedDoc>false</SharedDoc>
  <HLinks>
    <vt:vector size="6" baseType="variant">
      <vt:variant>
        <vt:i4>6357025</vt:i4>
      </vt:variant>
      <vt:variant>
        <vt:i4>6</vt:i4>
      </vt:variant>
      <vt:variant>
        <vt:i4>0</vt:i4>
      </vt:variant>
      <vt:variant>
        <vt:i4>5</vt:i4>
      </vt:variant>
      <vt:variant>
        <vt:lpwstr>http://www.prismanews.gr/index.php/health/item/67404-smoking-ad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‘’Αθλητισμός τροπος ζωης, ρατσισμος συνηθεια;’’</dc:title>
  <dc:creator>.</dc:creator>
  <cp:lastModifiedBy>COMPUTER</cp:lastModifiedBy>
  <cp:revision>2</cp:revision>
  <dcterms:created xsi:type="dcterms:W3CDTF">2016-01-24T20:24:00Z</dcterms:created>
  <dcterms:modified xsi:type="dcterms:W3CDTF">2016-01-24T20:24:00Z</dcterms:modified>
</cp:coreProperties>
</file>